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89" w:rsidRPr="00F33EA8" w:rsidRDefault="00324389" w:rsidP="00324389">
      <w:pPr>
        <w:jc w:val="center"/>
        <w:rPr>
          <w:rFonts w:ascii="Arial" w:hAnsi="Arial" w:cs="Arial"/>
          <w:b/>
          <w:sz w:val="16"/>
          <w:szCs w:val="16"/>
        </w:rPr>
      </w:pPr>
      <w:r w:rsidRPr="00F33EA8">
        <w:rPr>
          <w:rFonts w:ascii="Arial" w:hAnsi="Arial" w:cs="Arial"/>
          <w:b/>
          <w:sz w:val="16"/>
          <w:szCs w:val="16"/>
        </w:rPr>
        <w:t>PARTE III</w:t>
      </w:r>
    </w:p>
    <w:p w:rsidR="00324389" w:rsidRPr="00F33EA8" w:rsidRDefault="00324389" w:rsidP="00324389">
      <w:pPr>
        <w:jc w:val="center"/>
        <w:rPr>
          <w:rFonts w:ascii="Arial" w:hAnsi="Arial" w:cs="Arial"/>
          <w:b/>
          <w:sz w:val="16"/>
          <w:szCs w:val="16"/>
        </w:rPr>
      </w:pPr>
      <w:r w:rsidRPr="00F33EA8">
        <w:rPr>
          <w:rFonts w:ascii="Arial" w:hAnsi="Arial" w:cs="Arial"/>
          <w:b/>
          <w:sz w:val="16"/>
          <w:szCs w:val="16"/>
        </w:rPr>
        <w:t>MERCADO DESINTERMEDIADO</w:t>
      </w:r>
    </w:p>
    <w:p w:rsidR="00324389" w:rsidRPr="00F33EA8" w:rsidRDefault="00324389" w:rsidP="00324389">
      <w:pPr>
        <w:jc w:val="center"/>
        <w:rPr>
          <w:rFonts w:ascii="Arial" w:hAnsi="Arial" w:cs="Arial"/>
          <w:b/>
          <w:sz w:val="16"/>
          <w:szCs w:val="16"/>
        </w:rPr>
      </w:pPr>
    </w:p>
    <w:p w:rsidR="00324389" w:rsidRPr="00F33EA8" w:rsidRDefault="00324389" w:rsidP="00324389">
      <w:pPr>
        <w:jc w:val="center"/>
        <w:rPr>
          <w:rFonts w:ascii="Arial" w:hAnsi="Arial" w:cs="Arial"/>
          <w:b/>
          <w:sz w:val="16"/>
          <w:szCs w:val="16"/>
        </w:rPr>
      </w:pPr>
      <w:r w:rsidRPr="00F33EA8">
        <w:rPr>
          <w:rFonts w:ascii="Arial" w:hAnsi="Arial" w:cs="Arial"/>
          <w:b/>
          <w:sz w:val="16"/>
          <w:szCs w:val="16"/>
        </w:rPr>
        <w:t>TÍTULO</w:t>
      </w:r>
      <w:r>
        <w:rPr>
          <w:rFonts w:ascii="Arial" w:hAnsi="Arial" w:cs="Arial"/>
          <w:b/>
          <w:sz w:val="16"/>
          <w:szCs w:val="16"/>
        </w:rPr>
        <w:t xml:space="preserve"> V</w:t>
      </w:r>
      <w:r w:rsidRPr="00F33EA8">
        <w:rPr>
          <w:rFonts w:ascii="Arial" w:hAnsi="Arial" w:cs="Arial"/>
          <w:b/>
          <w:sz w:val="16"/>
          <w:szCs w:val="16"/>
        </w:rPr>
        <w:t>I</w:t>
      </w:r>
    </w:p>
    <w:p w:rsidR="00324389" w:rsidRPr="004D7F38" w:rsidRDefault="00324389" w:rsidP="00324389">
      <w:pPr>
        <w:autoSpaceDE w:val="0"/>
        <w:jc w:val="center"/>
        <w:outlineLvl w:val="0"/>
        <w:rPr>
          <w:rFonts w:ascii="Arial" w:hAnsi="Arial" w:cs="Arial"/>
          <w:b/>
          <w:bCs/>
          <w:sz w:val="16"/>
          <w:szCs w:val="16"/>
        </w:rPr>
      </w:pPr>
      <w:r w:rsidRPr="004D7F38">
        <w:rPr>
          <w:rFonts w:ascii="Arial" w:hAnsi="Arial" w:cs="Arial"/>
          <w:b/>
          <w:bCs/>
          <w:sz w:val="16"/>
          <w:szCs w:val="16"/>
        </w:rPr>
        <w:t>INSTRUCCIONES RELATIVAS A LA CONSTITUCIÓN, ADMINISTRACIÓN, GESTIÓN Y DISTRIBUCIÓN DE FONDOS DE INVERSIÓN COLECTIVA</w:t>
      </w:r>
      <w:r>
        <w:rPr>
          <w:rFonts w:ascii="Arial" w:hAnsi="Arial" w:cs="Arial"/>
          <w:b/>
          <w:bCs/>
          <w:sz w:val="16"/>
          <w:szCs w:val="16"/>
        </w:rPr>
        <w:t xml:space="preserve"> - FICs</w:t>
      </w:r>
    </w:p>
    <w:p w:rsidR="00324389" w:rsidRPr="004D7F38" w:rsidRDefault="00324389" w:rsidP="00324389">
      <w:pPr>
        <w:jc w:val="center"/>
        <w:outlineLvl w:val="0"/>
        <w:rPr>
          <w:rFonts w:ascii="Arial" w:hAnsi="Arial" w:cs="Arial"/>
          <w:b/>
          <w:bCs/>
          <w:spacing w:val="20"/>
          <w:sz w:val="16"/>
          <w:szCs w:val="16"/>
        </w:rPr>
      </w:pPr>
    </w:p>
    <w:p w:rsidR="00324389" w:rsidRPr="004D7F38" w:rsidRDefault="00324389" w:rsidP="00324389">
      <w:pPr>
        <w:ind w:left="360"/>
        <w:jc w:val="center"/>
        <w:outlineLvl w:val="0"/>
        <w:rPr>
          <w:rFonts w:ascii="Arial" w:hAnsi="Arial" w:cs="Arial"/>
          <w:b/>
          <w:sz w:val="16"/>
          <w:szCs w:val="16"/>
        </w:rPr>
      </w:pPr>
      <w:r w:rsidRPr="004D7F38">
        <w:rPr>
          <w:rFonts w:ascii="Arial" w:hAnsi="Arial" w:cs="Arial"/>
          <w:b/>
          <w:sz w:val="16"/>
          <w:szCs w:val="16"/>
        </w:rPr>
        <w:t>CAPÍTULO I</w:t>
      </w:r>
      <w:r>
        <w:rPr>
          <w:rFonts w:ascii="Arial" w:hAnsi="Arial" w:cs="Arial"/>
          <w:b/>
          <w:sz w:val="16"/>
          <w:szCs w:val="16"/>
        </w:rPr>
        <w:t>I</w:t>
      </w:r>
      <w:r w:rsidRPr="004D7F38">
        <w:rPr>
          <w:rFonts w:ascii="Arial" w:hAnsi="Arial" w:cs="Arial"/>
          <w:b/>
          <w:sz w:val="16"/>
          <w:szCs w:val="16"/>
        </w:rPr>
        <w:t xml:space="preserve">I: </w:t>
      </w:r>
      <w:r w:rsidRPr="00324389">
        <w:rPr>
          <w:rFonts w:ascii="Arial" w:hAnsi="Arial" w:cs="Arial"/>
          <w:b/>
          <w:sz w:val="16"/>
          <w:szCs w:val="16"/>
        </w:rPr>
        <w:t>CONSTITUCIÓN Y ADMINISTRACIÓN DE FONDOS DE INVERSIÓN COLECTIVA Y FAMILIAS DE FONDOS DE INVERSIÓN COLECTIVA</w:t>
      </w:r>
      <w:r w:rsidRPr="004D7F38">
        <w:rPr>
          <w:rFonts w:ascii="Arial" w:hAnsi="Arial" w:cs="Arial"/>
          <w:sz w:val="16"/>
          <w:szCs w:val="16"/>
        </w:rPr>
        <w:t xml:space="preserve"> </w:t>
      </w:r>
    </w:p>
    <w:p w:rsidR="00324389" w:rsidRDefault="00324389" w:rsidP="00324389">
      <w:pPr>
        <w:outlineLvl w:val="0"/>
        <w:rPr>
          <w:rFonts w:ascii="Arial" w:hAnsi="Arial" w:cs="Arial"/>
          <w:sz w:val="16"/>
          <w:szCs w:val="16"/>
        </w:rPr>
      </w:pPr>
    </w:p>
    <w:p w:rsidR="00F3678C" w:rsidRDefault="00F3678C" w:rsidP="00324389">
      <w:pPr>
        <w:outlineLvl w:val="0"/>
        <w:rPr>
          <w:rFonts w:ascii="Arial" w:hAnsi="Arial" w:cs="Arial"/>
          <w:sz w:val="16"/>
          <w:szCs w:val="16"/>
        </w:rPr>
      </w:pPr>
    </w:p>
    <w:p w:rsidR="0095011B" w:rsidRDefault="00324389" w:rsidP="0095011B">
      <w:pPr>
        <w:outlineLvl w:val="0"/>
        <w:rPr>
          <w:rFonts w:ascii="Arial" w:hAnsi="Arial" w:cs="Arial"/>
          <w:b/>
          <w:sz w:val="16"/>
          <w:szCs w:val="16"/>
        </w:rPr>
      </w:pPr>
      <w:r w:rsidRPr="001006E3">
        <w:rPr>
          <w:rFonts w:ascii="Arial" w:hAnsi="Arial" w:cs="Arial"/>
          <w:b/>
          <w:sz w:val="16"/>
          <w:szCs w:val="16"/>
        </w:rPr>
        <w:t>CONTENIDO</w:t>
      </w:r>
    </w:p>
    <w:p w:rsidR="0095011B" w:rsidRDefault="0095011B" w:rsidP="0095011B">
      <w:pPr>
        <w:outlineLvl w:val="0"/>
        <w:rPr>
          <w:rFonts w:ascii="Arial" w:hAnsi="Arial" w:cs="Arial"/>
          <w:b/>
          <w:sz w:val="16"/>
          <w:szCs w:val="16"/>
        </w:rPr>
      </w:pPr>
    </w:p>
    <w:p w:rsidR="00F617E5" w:rsidRPr="0095011B" w:rsidRDefault="0095011B" w:rsidP="0095011B">
      <w:pPr>
        <w:outlineLvl w:val="0"/>
        <w:rPr>
          <w:rFonts w:ascii="Arial" w:hAnsi="Arial" w:cs="Arial"/>
          <w:b/>
          <w:sz w:val="16"/>
          <w:szCs w:val="16"/>
        </w:rPr>
      </w:pPr>
      <w:r w:rsidRPr="0095011B">
        <w:rPr>
          <w:rFonts w:ascii="Arial" w:hAnsi="Arial" w:cs="Arial"/>
          <w:b/>
          <w:sz w:val="16"/>
          <w:szCs w:val="16"/>
        </w:rPr>
        <w:t>1.</w:t>
      </w:r>
      <w:r>
        <w:rPr>
          <w:rFonts w:ascii="Arial" w:hAnsi="Arial" w:cs="Arial"/>
          <w:b/>
          <w:sz w:val="16"/>
          <w:szCs w:val="16"/>
        </w:rPr>
        <w:t xml:space="preserve"> </w:t>
      </w:r>
      <w:r w:rsidRPr="0095011B">
        <w:rPr>
          <w:rFonts w:ascii="Arial" w:hAnsi="Arial" w:cs="Arial"/>
          <w:b/>
          <w:sz w:val="16"/>
          <w:szCs w:val="16"/>
        </w:rPr>
        <w:t>ACREDITACIÓN DE REQUISITOS APLICABLES A LAS SOCIEDADES ADMINISTRADORAS DE FONDOS DE INVERSIÓN COLECTIVA</w:t>
      </w:r>
    </w:p>
    <w:p w:rsidR="0095011B" w:rsidRPr="0095011B" w:rsidRDefault="0095011B" w:rsidP="0095011B">
      <w:pPr>
        <w:pStyle w:val="Prrafodelista"/>
        <w:ind w:left="567"/>
        <w:outlineLvl w:val="0"/>
        <w:rPr>
          <w:rFonts w:ascii="Arial" w:hAnsi="Arial" w:cs="Arial"/>
          <w:b/>
          <w:sz w:val="16"/>
          <w:szCs w:val="16"/>
          <w:lang w:val="es"/>
        </w:rPr>
      </w:pPr>
    </w:p>
    <w:p w:rsidR="00F617E5" w:rsidRPr="0095011B" w:rsidRDefault="0095011B" w:rsidP="0095011B">
      <w:pPr>
        <w:suppressAutoHyphens w:val="0"/>
        <w:autoSpaceDN/>
        <w:ind w:left="284"/>
        <w:jc w:val="both"/>
        <w:textAlignment w:val="auto"/>
        <w:rPr>
          <w:rFonts w:ascii="Arial" w:hAnsi="Arial" w:cs="Arial"/>
          <w:sz w:val="16"/>
          <w:szCs w:val="16"/>
          <w:lang w:val="es-ES_tradnl"/>
        </w:rPr>
      </w:pPr>
      <w:r w:rsidRPr="0095011B">
        <w:rPr>
          <w:rFonts w:ascii="Arial" w:hAnsi="Arial" w:cs="Arial"/>
          <w:sz w:val="16"/>
          <w:szCs w:val="16"/>
        </w:rPr>
        <w:t>1.</w:t>
      </w:r>
      <w:r>
        <w:rPr>
          <w:rFonts w:ascii="Arial" w:hAnsi="Arial" w:cs="Arial"/>
          <w:sz w:val="16"/>
          <w:szCs w:val="16"/>
        </w:rPr>
        <w:t xml:space="preserve">1. </w:t>
      </w:r>
      <w:r w:rsidR="00F617E5" w:rsidRPr="0095011B">
        <w:rPr>
          <w:rFonts w:ascii="Arial" w:hAnsi="Arial" w:cs="Arial"/>
          <w:sz w:val="16"/>
          <w:szCs w:val="16"/>
        </w:rPr>
        <w:t>Infraestructura tecnológica y operativa suficiente para administrar el respectivo fondo de inversión colectiva, o la respectiva familia de fondos de inversión colectiva</w:t>
      </w:r>
      <w:r w:rsidR="00F617E5" w:rsidRPr="0095011B">
        <w:rPr>
          <w:rFonts w:ascii="Arial" w:hAnsi="Arial" w:cs="Arial"/>
          <w:sz w:val="16"/>
          <w:szCs w:val="16"/>
          <w:lang w:val="es-ES_tradnl"/>
        </w:rPr>
        <w:t xml:space="preserve">, </w:t>
      </w:r>
      <w:r w:rsidR="00F617E5" w:rsidRPr="0095011B">
        <w:rPr>
          <w:rFonts w:ascii="Arial" w:hAnsi="Arial" w:cs="Arial"/>
          <w:sz w:val="16"/>
          <w:szCs w:val="16"/>
        </w:rPr>
        <w:t xml:space="preserve">o para realizar las actividades de gestión y distribución </w:t>
      </w:r>
    </w:p>
    <w:p w:rsidR="00F617E5" w:rsidRPr="004D7F38" w:rsidRDefault="0095011B" w:rsidP="0095011B">
      <w:pPr>
        <w:suppressAutoHyphens w:val="0"/>
        <w:autoSpaceDN/>
        <w:ind w:left="284"/>
        <w:jc w:val="both"/>
        <w:textAlignment w:val="auto"/>
        <w:rPr>
          <w:rFonts w:ascii="Arial" w:hAnsi="Arial" w:cs="Arial"/>
          <w:sz w:val="16"/>
          <w:szCs w:val="16"/>
          <w:lang w:val="es-ES_tradnl"/>
        </w:rPr>
      </w:pPr>
      <w:r>
        <w:rPr>
          <w:rFonts w:ascii="Arial" w:hAnsi="Arial" w:cs="Arial"/>
          <w:sz w:val="16"/>
          <w:szCs w:val="16"/>
          <w:lang w:val="es-ES_tradnl"/>
        </w:rPr>
        <w:t xml:space="preserve">1.2. </w:t>
      </w:r>
      <w:r w:rsidR="00F617E5" w:rsidRPr="004D7F38">
        <w:rPr>
          <w:rFonts w:ascii="Arial" w:hAnsi="Arial" w:cs="Arial"/>
          <w:sz w:val="16"/>
          <w:szCs w:val="16"/>
          <w:lang w:val="es-ES_tradnl"/>
        </w:rPr>
        <w:t xml:space="preserve">Infraestructura </w:t>
      </w:r>
      <w:r w:rsidR="00F617E5" w:rsidRPr="004D7F38">
        <w:rPr>
          <w:rFonts w:ascii="Arial" w:hAnsi="Arial" w:cs="Arial"/>
          <w:bCs/>
          <w:sz w:val="16"/>
          <w:szCs w:val="16"/>
          <w:lang w:val="es-ES_tradnl"/>
        </w:rPr>
        <w:t>administrativa, operativa y humana</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1.3. </w:t>
      </w:r>
      <w:r w:rsidR="00F617E5" w:rsidRPr="004D7F38">
        <w:rPr>
          <w:rFonts w:ascii="Arial" w:hAnsi="Arial" w:cs="Arial"/>
          <w:sz w:val="16"/>
          <w:szCs w:val="16"/>
        </w:rPr>
        <w:t>Estructura de control interno</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1.4. </w:t>
      </w:r>
      <w:r w:rsidR="00F617E5" w:rsidRPr="004D7F38">
        <w:rPr>
          <w:rFonts w:ascii="Arial" w:hAnsi="Arial" w:cs="Arial"/>
          <w:sz w:val="16"/>
          <w:szCs w:val="16"/>
        </w:rPr>
        <w:t>Códigos de buen gobierno corporativo</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1.5. </w:t>
      </w:r>
      <w:r w:rsidR="00F617E5" w:rsidRPr="004D7F38">
        <w:rPr>
          <w:rFonts w:ascii="Arial" w:hAnsi="Arial" w:cs="Arial"/>
          <w:sz w:val="16"/>
          <w:szCs w:val="16"/>
        </w:rPr>
        <w:t>Sistema de gestión y administración de los riesgos</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1.6. </w:t>
      </w:r>
      <w:r w:rsidR="00F617E5" w:rsidRPr="004D7F38">
        <w:rPr>
          <w:rFonts w:ascii="Arial" w:hAnsi="Arial" w:cs="Arial"/>
          <w:sz w:val="16"/>
          <w:szCs w:val="16"/>
        </w:rPr>
        <w:t>Mecanismos de cobertura</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1.7. </w:t>
      </w:r>
      <w:r w:rsidR="00F617E5" w:rsidRPr="004D7F38">
        <w:rPr>
          <w:rFonts w:ascii="Arial" w:hAnsi="Arial" w:cs="Arial"/>
          <w:sz w:val="16"/>
          <w:szCs w:val="16"/>
        </w:rPr>
        <w:t>Acreditación de requisitos para actividades delegadas por la sociedad administradora</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1.8. </w:t>
      </w:r>
      <w:r w:rsidR="00F617E5" w:rsidRPr="004D7F38">
        <w:rPr>
          <w:rFonts w:ascii="Arial" w:hAnsi="Arial" w:cs="Arial"/>
          <w:sz w:val="16"/>
          <w:szCs w:val="16"/>
        </w:rPr>
        <w:t>Custodia de valores</w:t>
      </w:r>
    </w:p>
    <w:p w:rsidR="0095011B"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1.9. </w:t>
      </w:r>
      <w:r w:rsidR="00F617E5" w:rsidRPr="004D7F38">
        <w:rPr>
          <w:rFonts w:ascii="Arial" w:hAnsi="Arial" w:cs="Arial"/>
          <w:sz w:val="16"/>
          <w:szCs w:val="16"/>
        </w:rPr>
        <w:t xml:space="preserve">Contratación de intermediarios </w:t>
      </w:r>
      <w:r w:rsidR="00C02B87" w:rsidRPr="004D7F38">
        <w:rPr>
          <w:rFonts w:ascii="Arial" w:hAnsi="Arial" w:cs="Arial"/>
          <w:sz w:val="16"/>
          <w:szCs w:val="16"/>
        </w:rPr>
        <w:t xml:space="preserve">de </w:t>
      </w:r>
      <w:r w:rsidR="00F617E5" w:rsidRPr="004D7F38">
        <w:rPr>
          <w:rFonts w:ascii="Arial" w:hAnsi="Arial" w:cs="Arial"/>
          <w:sz w:val="16"/>
          <w:szCs w:val="16"/>
        </w:rPr>
        <w:t xml:space="preserve">valores </w:t>
      </w:r>
    </w:p>
    <w:p w:rsidR="0095011B" w:rsidRDefault="0095011B" w:rsidP="0095011B">
      <w:pPr>
        <w:suppressAutoHyphens w:val="0"/>
        <w:autoSpaceDN/>
        <w:ind w:left="284"/>
        <w:jc w:val="both"/>
        <w:textAlignment w:val="auto"/>
        <w:rPr>
          <w:rFonts w:ascii="Arial" w:hAnsi="Arial" w:cs="Arial"/>
          <w:sz w:val="16"/>
          <w:szCs w:val="16"/>
        </w:rPr>
      </w:pPr>
    </w:p>
    <w:p w:rsidR="00F617E5" w:rsidRDefault="0095011B" w:rsidP="0095011B">
      <w:pPr>
        <w:suppressAutoHyphens w:val="0"/>
        <w:autoSpaceDN/>
        <w:jc w:val="both"/>
        <w:textAlignment w:val="auto"/>
        <w:rPr>
          <w:rFonts w:ascii="Arial" w:hAnsi="Arial" w:cs="Arial"/>
          <w:b/>
          <w:sz w:val="16"/>
          <w:szCs w:val="16"/>
        </w:rPr>
      </w:pPr>
      <w:r w:rsidRPr="0095011B">
        <w:rPr>
          <w:rFonts w:ascii="Arial" w:hAnsi="Arial" w:cs="Arial"/>
          <w:b/>
          <w:sz w:val="16"/>
          <w:szCs w:val="16"/>
        </w:rPr>
        <w:t>2.</w:t>
      </w:r>
      <w:r>
        <w:rPr>
          <w:rFonts w:ascii="Arial" w:hAnsi="Arial" w:cs="Arial"/>
          <w:sz w:val="16"/>
          <w:szCs w:val="16"/>
        </w:rPr>
        <w:t xml:space="preserve"> </w:t>
      </w:r>
      <w:r w:rsidRPr="0095011B">
        <w:rPr>
          <w:rFonts w:ascii="Arial" w:hAnsi="Arial" w:cs="Arial"/>
          <w:b/>
          <w:sz w:val="16"/>
          <w:szCs w:val="16"/>
        </w:rPr>
        <w:t>REQUISITOS DE AUTORIZACIÓN DE FICS Y FAMILIAS DE FICS</w:t>
      </w:r>
    </w:p>
    <w:p w:rsidR="0095011B" w:rsidRPr="0095011B" w:rsidRDefault="0095011B" w:rsidP="0095011B">
      <w:pPr>
        <w:suppressAutoHyphens w:val="0"/>
        <w:autoSpaceDN/>
        <w:jc w:val="both"/>
        <w:textAlignment w:val="auto"/>
        <w:rPr>
          <w:rFonts w:ascii="Arial" w:hAnsi="Arial" w:cs="Arial"/>
          <w:sz w:val="16"/>
          <w:szCs w:val="16"/>
        </w:rPr>
      </w:pP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2.1. </w:t>
      </w:r>
      <w:r w:rsidR="00F617E5" w:rsidRPr="004D7F38">
        <w:rPr>
          <w:rFonts w:ascii="Arial" w:hAnsi="Arial" w:cs="Arial"/>
          <w:sz w:val="16"/>
          <w:szCs w:val="16"/>
        </w:rPr>
        <w:t>Contenido mínimo de los reglamentos</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2.2. </w:t>
      </w:r>
      <w:r w:rsidR="00F617E5" w:rsidRPr="004D7F38">
        <w:rPr>
          <w:rFonts w:ascii="Arial" w:hAnsi="Arial" w:cs="Arial"/>
          <w:sz w:val="16"/>
          <w:szCs w:val="16"/>
        </w:rPr>
        <w:t>Contenido mínimo de la política de inversión</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2.3. </w:t>
      </w:r>
      <w:r w:rsidR="00F617E5" w:rsidRPr="004D7F38">
        <w:rPr>
          <w:rFonts w:ascii="Arial" w:hAnsi="Arial" w:cs="Arial"/>
          <w:sz w:val="16"/>
          <w:szCs w:val="16"/>
        </w:rPr>
        <w:t>Suspensión de redención de participaciones por decisión de la junta directiva de la sociedad administradora o de la asamblea de inversionistas</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2.4. </w:t>
      </w:r>
      <w:r w:rsidR="00F617E5" w:rsidRPr="004D7F38">
        <w:rPr>
          <w:rFonts w:ascii="Arial" w:hAnsi="Arial" w:cs="Arial"/>
          <w:sz w:val="16"/>
          <w:szCs w:val="16"/>
        </w:rPr>
        <w:t>Redención de participaciones</w:t>
      </w:r>
    </w:p>
    <w:p w:rsidR="00F617E5" w:rsidRPr="004D7F38" w:rsidRDefault="00F617E5" w:rsidP="0095011B">
      <w:pPr>
        <w:suppressAutoHyphens w:val="0"/>
        <w:autoSpaceDN/>
        <w:ind w:left="284"/>
        <w:jc w:val="both"/>
        <w:textAlignment w:val="auto"/>
        <w:rPr>
          <w:rFonts w:ascii="Arial" w:hAnsi="Arial" w:cs="Arial"/>
          <w:sz w:val="16"/>
          <w:szCs w:val="16"/>
        </w:rPr>
      </w:pPr>
      <w:r w:rsidRPr="004D7F38">
        <w:rPr>
          <w:rFonts w:ascii="Arial" w:hAnsi="Arial" w:cs="Arial"/>
          <w:bCs/>
          <w:sz w:val="16"/>
          <w:szCs w:val="16"/>
          <w:lang w:val="es-ES"/>
        </w:rPr>
        <w:t>Tipos de Participación</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2.5. </w:t>
      </w:r>
      <w:r w:rsidR="00F617E5" w:rsidRPr="004D7F38">
        <w:rPr>
          <w:rFonts w:ascii="Arial" w:hAnsi="Arial" w:cs="Arial"/>
          <w:sz w:val="16"/>
          <w:szCs w:val="16"/>
        </w:rPr>
        <w:t>FICs que inviertan en otros FICs o vehículos de inversión colectiva</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2.6. </w:t>
      </w:r>
      <w:r w:rsidR="00F617E5" w:rsidRPr="004D7F38">
        <w:rPr>
          <w:rFonts w:ascii="Arial" w:hAnsi="Arial" w:cs="Arial"/>
          <w:sz w:val="16"/>
          <w:szCs w:val="16"/>
        </w:rPr>
        <w:t>Contenido mínimo de los prospectos</w:t>
      </w:r>
    </w:p>
    <w:p w:rsidR="00F617E5" w:rsidRPr="004D7F38" w:rsidRDefault="0095011B" w:rsidP="0095011B">
      <w:pPr>
        <w:suppressAutoHyphens w:val="0"/>
        <w:autoSpaceDN/>
        <w:ind w:left="284"/>
        <w:jc w:val="both"/>
        <w:textAlignment w:val="auto"/>
        <w:rPr>
          <w:rFonts w:ascii="Arial" w:hAnsi="Arial" w:cs="Arial"/>
          <w:sz w:val="16"/>
          <w:szCs w:val="16"/>
          <w:lang w:val="es-CO"/>
        </w:rPr>
      </w:pPr>
      <w:r>
        <w:rPr>
          <w:rFonts w:ascii="Arial" w:hAnsi="Arial" w:cs="Arial"/>
          <w:sz w:val="16"/>
          <w:szCs w:val="16"/>
          <w:lang w:val="es-CO"/>
        </w:rPr>
        <w:t xml:space="preserve">2.7. </w:t>
      </w:r>
      <w:r w:rsidR="00F617E5" w:rsidRPr="004D7F38">
        <w:rPr>
          <w:rFonts w:ascii="Arial" w:hAnsi="Arial" w:cs="Arial"/>
          <w:sz w:val="16"/>
          <w:szCs w:val="16"/>
          <w:lang w:val="es-CO"/>
        </w:rPr>
        <w:t>Contenido mínimo de las constancias de entrega de recursos</w:t>
      </w:r>
    </w:p>
    <w:p w:rsidR="00F617E5" w:rsidRPr="004D7F38" w:rsidRDefault="0095011B" w:rsidP="0095011B">
      <w:pPr>
        <w:suppressAutoHyphens w:val="0"/>
        <w:autoSpaceDN/>
        <w:ind w:left="284"/>
        <w:jc w:val="both"/>
        <w:textAlignment w:val="auto"/>
        <w:rPr>
          <w:rFonts w:ascii="Arial" w:hAnsi="Arial" w:cs="Arial"/>
          <w:sz w:val="16"/>
          <w:szCs w:val="16"/>
        </w:rPr>
      </w:pPr>
      <w:r>
        <w:rPr>
          <w:rFonts w:ascii="Arial" w:hAnsi="Arial" w:cs="Arial"/>
          <w:sz w:val="16"/>
          <w:szCs w:val="16"/>
        </w:rPr>
        <w:t xml:space="preserve">2.8. </w:t>
      </w:r>
      <w:r w:rsidR="00F617E5" w:rsidRPr="004D7F38">
        <w:rPr>
          <w:rFonts w:ascii="Arial" w:hAnsi="Arial" w:cs="Arial"/>
          <w:sz w:val="16"/>
          <w:szCs w:val="16"/>
        </w:rPr>
        <w:t>Contenido mínimo de l</w:t>
      </w:r>
      <w:r w:rsidR="00F617E5" w:rsidRPr="004D7F38">
        <w:rPr>
          <w:rFonts w:ascii="Arial" w:hAnsi="Arial" w:cs="Arial"/>
          <w:sz w:val="16"/>
          <w:szCs w:val="16"/>
          <w:lang w:val="es-CO"/>
        </w:rPr>
        <w:t>os documentos, registros electrónicos o comprobantes representativos de las participaciones en los</w:t>
      </w:r>
      <w:r w:rsidR="005C46DA" w:rsidRPr="004D7F38">
        <w:rPr>
          <w:rFonts w:ascii="Arial" w:hAnsi="Arial" w:cs="Arial"/>
          <w:sz w:val="16"/>
          <w:szCs w:val="16"/>
          <w:lang w:val="es-CO"/>
        </w:rPr>
        <w:t xml:space="preserve"> FICs cerrados </w:t>
      </w:r>
    </w:p>
    <w:p w:rsidR="00F617E5" w:rsidRPr="004D7F38" w:rsidRDefault="0095011B" w:rsidP="0095011B">
      <w:pPr>
        <w:suppressAutoHyphens w:val="0"/>
        <w:autoSpaceDN/>
        <w:ind w:left="284"/>
        <w:jc w:val="both"/>
        <w:textAlignment w:val="auto"/>
        <w:rPr>
          <w:rFonts w:ascii="Arial" w:hAnsi="Arial" w:cs="Arial"/>
          <w:sz w:val="16"/>
          <w:szCs w:val="16"/>
          <w:lang w:val="es-CO"/>
        </w:rPr>
      </w:pPr>
      <w:r>
        <w:rPr>
          <w:rFonts w:ascii="Arial" w:hAnsi="Arial" w:cs="Arial"/>
          <w:sz w:val="16"/>
          <w:szCs w:val="16"/>
        </w:rPr>
        <w:t xml:space="preserve">2.9. </w:t>
      </w:r>
      <w:r w:rsidR="00F617E5" w:rsidRPr="004D7F38">
        <w:rPr>
          <w:rFonts w:ascii="Arial" w:hAnsi="Arial" w:cs="Arial"/>
          <w:sz w:val="16"/>
          <w:szCs w:val="16"/>
        </w:rPr>
        <w:t>Contenido mínimo de l</w:t>
      </w:r>
      <w:r w:rsidR="00F617E5" w:rsidRPr="004D7F38">
        <w:rPr>
          <w:rFonts w:ascii="Arial" w:hAnsi="Arial" w:cs="Arial"/>
          <w:sz w:val="16"/>
          <w:szCs w:val="16"/>
          <w:lang w:val="es-CO"/>
        </w:rPr>
        <w:t>os documentos, registros electrónicos o comprobantes representativos de las participaciones en los FICs abiertos</w:t>
      </w:r>
    </w:p>
    <w:p w:rsidR="00F3678C" w:rsidRDefault="0095011B" w:rsidP="00F3678C">
      <w:pPr>
        <w:suppressAutoHyphens w:val="0"/>
        <w:autoSpaceDN/>
        <w:ind w:left="284"/>
        <w:jc w:val="both"/>
        <w:textAlignment w:val="auto"/>
        <w:rPr>
          <w:rFonts w:ascii="Arial" w:hAnsi="Arial" w:cs="Arial"/>
          <w:sz w:val="16"/>
          <w:szCs w:val="16"/>
          <w:lang w:val="es-CO"/>
        </w:rPr>
      </w:pPr>
      <w:r>
        <w:rPr>
          <w:rFonts w:ascii="Arial" w:hAnsi="Arial" w:cs="Arial"/>
          <w:sz w:val="16"/>
          <w:szCs w:val="16"/>
          <w:lang w:val="es-CO"/>
        </w:rPr>
        <w:t xml:space="preserve">2.10. </w:t>
      </w:r>
      <w:r w:rsidR="005C46DA" w:rsidRPr="004D7F38">
        <w:rPr>
          <w:rFonts w:ascii="Arial" w:hAnsi="Arial" w:cs="Arial"/>
          <w:sz w:val="16"/>
          <w:szCs w:val="16"/>
          <w:lang w:val="es-CO"/>
        </w:rPr>
        <w:t>Fusión de FICs</w:t>
      </w:r>
    </w:p>
    <w:p w:rsidR="00F3678C" w:rsidRDefault="00F3678C" w:rsidP="00F3678C">
      <w:pPr>
        <w:suppressAutoHyphens w:val="0"/>
        <w:autoSpaceDN/>
        <w:ind w:left="284"/>
        <w:jc w:val="both"/>
        <w:textAlignment w:val="auto"/>
        <w:rPr>
          <w:rFonts w:ascii="Arial" w:hAnsi="Arial" w:cs="Arial"/>
          <w:sz w:val="16"/>
          <w:szCs w:val="16"/>
          <w:lang w:val="es-CO"/>
        </w:rPr>
      </w:pPr>
    </w:p>
    <w:p w:rsidR="00F617E5" w:rsidRPr="00F3678C" w:rsidRDefault="00F3678C" w:rsidP="00F3678C">
      <w:pPr>
        <w:suppressAutoHyphens w:val="0"/>
        <w:autoSpaceDN/>
        <w:jc w:val="both"/>
        <w:textAlignment w:val="auto"/>
        <w:rPr>
          <w:rFonts w:ascii="Arial" w:hAnsi="Arial" w:cs="Arial"/>
          <w:b/>
          <w:sz w:val="16"/>
          <w:szCs w:val="16"/>
          <w:lang w:val="es-CO"/>
        </w:rPr>
      </w:pPr>
      <w:r w:rsidRPr="00F3678C">
        <w:rPr>
          <w:rFonts w:ascii="Arial" w:hAnsi="Arial" w:cs="Arial"/>
          <w:b/>
          <w:sz w:val="16"/>
          <w:szCs w:val="16"/>
          <w:lang w:val="es-CO"/>
        </w:rPr>
        <w:t xml:space="preserve">3. </w:t>
      </w:r>
      <w:r w:rsidR="0095011B" w:rsidRPr="00F3678C">
        <w:rPr>
          <w:rFonts w:ascii="Arial" w:hAnsi="Arial" w:cs="Arial"/>
          <w:b/>
          <w:sz w:val="16"/>
          <w:szCs w:val="16"/>
        </w:rPr>
        <w:t>OBLIGACIONES DE REVELACIÓN DE INFORMACIÓN</w:t>
      </w:r>
    </w:p>
    <w:p w:rsidR="0095011B" w:rsidRPr="004D7F38" w:rsidRDefault="0095011B" w:rsidP="0095011B">
      <w:pPr>
        <w:suppressAutoHyphens w:val="0"/>
        <w:autoSpaceDN/>
        <w:ind w:left="567"/>
        <w:jc w:val="both"/>
        <w:textAlignment w:val="auto"/>
        <w:rPr>
          <w:rFonts w:ascii="Arial" w:hAnsi="Arial" w:cs="Arial"/>
          <w:sz w:val="16"/>
          <w:szCs w:val="16"/>
        </w:rPr>
      </w:pPr>
    </w:p>
    <w:p w:rsidR="00F617E5" w:rsidRPr="004D7F38" w:rsidRDefault="00F3678C" w:rsidP="00F3678C">
      <w:pPr>
        <w:suppressAutoHyphens w:val="0"/>
        <w:autoSpaceDN/>
        <w:ind w:left="284"/>
        <w:jc w:val="both"/>
        <w:textAlignment w:val="auto"/>
        <w:rPr>
          <w:rFonts w:ascii="Arial" w:hAnsi="Arial" w:cs="Arial"/>
          <w:sz w:val="16"/>
          <w:szCs w:val="16"/>
          <w:lang w:val="es-ES_tradnl"/>
        </w:rPr>
      </w:pPr>
      <w:r>
        <w:rPr>
          <w:rStyle w:val="DeltaViewInsertion"/>
          <w:rFonts w:ascii="Arial" w:hAnsi="Arial" w:cs="Arial"/>
          <w:color w:val="auto"/>
          <w:sz w:val="16"/>
          <w:szCs w:val="16"/>
          <w:u w:val="none"/>
        </w:rPr>
        <w:t xml:space="preserve">3.1. </w:t>
      </w:r>
      <w:r w:rsidR="00F617E5" w:rsidRPr="004D7F38">
        <w:rPr>
          <w:rStyle w:val="DeltaViewInsertion"/>
          <w:rFonts w:ascii="Arial" w:hAnsi="Arial" w:cs="Arial"/>
          <w:color w:val="auto"/>
          <w:sz w:val="16"/>
          <w:szCs w:val="16"/>
          <w:u w:val="none"/>
        </w:rPr>
        <w:t>Extracto de cuenta</w:t>
      </w:r>
    </w:p>
    <w:p w:rsidR="00F617E5" w:rsidRPr="004D7F38" w:rsidRDefault="00F3678C" w:rsidP="00F3678C">
      <w:pPr>
        <w:suppressAutoHyphens w:val="0"/>
        <w:autoSpaceDN/>
        <w:ind w:left="284"/>
        <w:jc w:val="both"/>
        <w:textAlignment w:val="auto"/>
        <w:rPr>
          <w:rStyle w:val="DeltaViewInsertion"/>
          <w:rFonts w:ascii="Arial" w:hAnsi="Arial" w:cs="Arial"/>
          <w:color w:val="auto"/>
          <w:sz w:val="16"/>
          <w:szCs w:val="16"/>
          <w:u w:val="none"/>
        </w:rPr>
      </w:pPr>
      <w:r>
        <w:rPr>
          <w:rStyle w:val="DeltaViewInsertion"/>
          <w:rFonts w:ascii="Arial" w:hAnsi="Arial" w:cs="Arial"/>
          <w:color w:val="auto"/>
          <w:sz w:val="16"/>
          <w:szCs w:val="16"/>
          <w:u w:val="none"/>
        </w:rPr>
        <w:t xml:space="preserve">3.2. </w:t>
      </w:r>
      <w:r w:rsidR="00F617E5" w:rsidRPr="004D7F38">
        <w:rPr>
          <w:rStyle w:val="DeltaViewInsertion"/>
          <w:rFonts w:ascii="Arial" w:hAnsi="Arial" w:cs="Arial"/>
          <w:color w:val="auto"/>
          <w:sz w:val="16"/>
          <w:szCs w:val="16"/>
          <w:u w:val="none"/>
        </w:rPr>
        <w:t>Ficha técnica</w:t>
      </w:r>
    </w:p>
    <w:p w:rsidR="00F617E5" w:rsidRDefault="00F3678C" w:rsidP="00F3678C">
      <w:pPr>
        <w:suppressAutoHyphens w:val="0"/>
        <w:autoSpaceDN/>
        <w:ind w:left="284"/>
        <w:jc w:val="both"/>
        <w:textAlignment w:val="auto"/>
        <w:rPr>
          <w:rStyle w:val="DeltaViewInsertion"/>
          <w:rFonts w:ascii="Arial" w:hAnsi="Arial" w:cs="Arial"/>
          <w:color w:val="auto"/>
          <w:sz w:val="16"/>
          <w:szCs w:val="16"/>
          <w:u w:val="none"/>
        </w:rPr>
      </w:pPr>
      <w:r>
        <w:rPr>
          <w:rStyle w:val="DeltaViewInsertion"/>
          <w:rFonts w:ascii="Arial" w:hAnsi="Arial" w:cs="Arial"/>
          <w:color w:val="auto"/>
          <w:sz w:val="16"/>
          <w:szCs w:val="16"/>
          <w:u w:val="none"/>
        </w:rPr>
        <w:t xml:space="preserve">3.3. </w:t>
      </w:r>
      <w:r w:rsidR="00F617E5" w:rsidRPr="004D7F38">
        <w:rPr>
          <w:rStyle w:val="DeltaViewInsertion"/>
          <w:rFonts w:ascii="Arial" w:hAnsi="Arial" w:cs="Arial"/>
          <w:color w:val="auto"/>
          <w:sz w:val="16"/>
          <w:szCs w:val="16"/>
          <w:u w:val="none"/>
        </w:rPr>
        <w:t>Publicación de información en Internet</w:t>
      </w:r>
    </w:p>
    <w:p w:rsidR="0095011B" w:rsidRPr="004D7F38" w:rsidRDefault="0095011B" w:rsidP="0095011B">
      <w:pPr>
        <w:suppressAutoHyphens w:val="0"/>
        <w:autoSpaceDN/>
        <w:ind w:left="576"/>
        <w:jc w:val="both"/>
        <w:textAlignment w:val="auto"/>
        <w:rPr>
          <w:rStyle w:val="DeltaViewInsertion"/>
          <w:rFonts w:ascii="Arial" w:hAnsi="Arial" w:cs="Arial"/>
          <w:color w:val="auto"/>
          <w:sz w:val="16"/>
          <w:szCs w:val="16"/>
          <w:u w:val="none"/>
        </w:rPr>
      </w:pPr>
    </w:p>
    <w:p w:rsidR="00F617E5" w:rsidRPr="00F3678C" w:rsidRDefault="00F3678C" w:rsidP="00F3678C">
      <w:pPr>
        <w:suppressAutoHyphens w:val="0"/>
        <w:autoSpaceDN/>
        <w:ind w:left="360" w:hanging="360"/>
        <w:jc w:val="both"/>
        <w:textAlignment w:val="auto"/>
        <w:rPr>
          <w:rFonts w:ascii="Arial" w:hAnsi="Arial" w:cs="Arial"/>
          <w:b/>
          <w:sz w:val="16"/>
          <w:szCs w:val="16"/>
        </w:rPr>
      </w:pPr>
      <w:r>
        <w:rPr>
          <w:rFonts w:ascii="Arial" w:hAnsi="Arial" w:cs="Arial"/>
          <w:b/>
          <w:sz w:val="16"/>
          <w:szCs w:val="16"/>
        </w:rPr>
        <w:t xml:space="preserve">4. </w:t>
      </w:r>
      <w:r w:rsidR="0095011B" w:rsidRPr="00F3678C">
        <w:rPr>
          <w:rFonts w:ascii="Arial" w:hAnsi="Arial" w:cs="Arial"/>
          <w:b/>
          <w:sz w:val="16"/>
          <w:szCs w:val="16"/>
        </w:rPr>
        <w:t>INFORME DE RENDICIÓN DE CUENTAS DE LA SOCIEDAD ADMINISTRADORA</w:t>
      </w:r>
    </w:p>
    <w:p w:rsidR="0095011B" w:rsidRPr="004D7F38" w:rsidRDefault="0095011B" w:rsidP="0095011B">
      <w:pPr>
        <w:suppressAutoHyphens w:val="0"/>
        <w:autoSpaceDN/>
        <w:ind w:left="567"/>
        <w:jc w:val="both"/>
        <w:textAlignment w:val="auto"/>
        <w:rPr>
          <w:rFonts w:ascii="Arial" w:hAnsi="Arial" w:cs="Arial"/>
          <w:sz w:val="16"/>
          <w:szCs w:val="16"/>
        </w:rPr>
      </w:pPr>
    </w:p>
    <w:p w:rsidR="00F617E5" w:rsidRPr="004D7F38" w:rsidRDefault="00F3678C" w:rsidP="00F3678C">
      <w:pPr>
        <w:suppressAutoHyphens w:val="0"/>
        <w:autoSpaceDN/>
        <w:ind w:left="284"/>
        <w:jc w:val="both"/>
        <w:textAlignment w:val="auto"/>
        <w:rPr>
          <w:rFonts w:ascii="Arial" w:hAnsi="Arial" w:cs="Arial"/>
          <w:sz w:val="16"/>
          <w:szCs w:val="16"/>
          <w:lang w:val="es-MX"/>
        </w:rPr>
      </w:pPr>
      <w:r>
        <w:rPr>
          <w:rFonts w:ascii="Arial" w:hAnsi="Arial" w:cs="Arial"/>
          <w:sz w:val="16"/>
          <w:szCs w:val="16"/>
          <w:lang w:val="es-MX"/>
        </w:rPr>
        <w:t xml:space="preserve">4.1. </w:t>
      </w:r>
      <w:r w:rsidR="00F617E5" w:rsidRPr="004D7F38">
        <w:rPr>
          <w:rFonts w:ascii="Arial" w:hAnsi="Arial" w:cs="Arial"/>
          <w:sz w:val="16"/>
          <w:szCs w:val="16"/>
          <w:lang w:val="es-MX"/>
        </w:rPr>
        <w:t>Aspectos generales</w:t>
      </w:r>
    </w:p>
    <w:p w:rsidR="00F617E5" w:rsidRPr="004D7F38" w:rsidRDefault="00F3678C" w:rsidP="00F3678C">
      <w:pPr>
        <w:suppressAutoHyphens w:val="0"/>
        <w:autoSpaceDN/>
        <w:ind w:left="284"/>
        <w:jc w:val="both"/>
        <w:textAlignment w:val="auto"/>
        <w:rPr>
          <w:rFonts w:ascii="Arial" w:hAnsi="Arial" w:cs="Arial"/>
          <w:sz w:val="16"/>
          <w:szCs w:val="16"/>
          <w:lang w:val="es-MX"/>
        </w:rPr>
      </w:pPr>
      <w:r>
        <w:rPr>
          <w:rFonts w:ascii="Arial" w:hAnsi="Arial" w:cs="Arial"/>
          <w:sz w:val="16"/>
          <w:szCs w:val="16"/>
          <w:lang w:val="es-MX"/>
        </w:rPr>
        <w:t xml:space="preserve">4.2. </w:t>
      </w:r>
      <w:r w:rsidR="00F617E5" w:rsidRPr="004D7F38">
        <w:rPr>
          <w:rFonts w:ascii="Arial" w:hAnsi="Arial" w:cs="Arial"/>
          <w:sz w:val="16"/>
          <w:szCs w:val="16"/>
          <w:lang w:val="es-MX"/>
        </w:rPr>
        <w:t>Principios generales de revelación del informe de rendición de cuentas</w:t>
      </w:r>
    </w:p>
    <w:p w:rsidR="00F617E5" w:rsidRPr="004D7F38" w:rsidRDefault="00F3678C" w:rsidP="00F3678C">
      <w:pPr>
        <w:suppressAutoHyphens w:val="0"/>
        <w:autoSpaceDN/>
        <w:ind w:left="284"/>
        <w:jc w:val="both"/>
        <w:textAlignment w:val="auto"/>
        <w:rPr>
          <w:rFonts w:ascii="Arial" w:hAnsi="Arial" w:cs="Arial"/>
          <w:sz w:val="16"/>
          <w:szCs w:val="16"/>
          <w:lang w:val="es-MX"/>
        </w:rPr>
      </w:pPr>
      <w:r>
        <w:rPr>
          <w:rFonts w:ascii="Arial" w:hAnsi="Arial" w:cs="Arial"/>
          <w:sz w:val="16"/>
          <w:szCs w:val="16"/>
          <w:lang w:val="es-MX"/>
        </w:rPr>
        <w:t xml:space="preserve">4.3. </w:t>
      </w:r>
      <w:r w:rsidR="00F617E5" w:rsidRPr="004D7F38">
        <w:rPr>
          <w:rFonts w:ascii="Arial" w:hAnsi="Arial" w:cs="Arial"/>
          <w:sz w:val="16"/>
          <w:szCs w:val="16"/>
          <w:lang w:val="es-MX"/>
        </w:rPr>
        <w:t>Información de desempeño</w:t>
      </w:r>
    </w:p>
    <w:p w:rsidR="00F617E5" w:rsidRPr="004D7F38" w:rsidRDefault="00F3678C" w:rsidP="00F3678C">
      <w:pPr>
        <w:suppressAutoHyphens w:val="0"/>
        <w:autoSpaceDN/>
        <w:ind w:left="284"/>
        <w:jc w:val="both"/>
        <w:textAlignment w:val="auto"/>
        <w:rPr>
          <w:rFonts w:ascii="Arial" w:hAnsi="Arial" w:cs="Arial"/>
          <w:sz w:val="16"/>
          <w:szCs w:val="16"/>
          <w:lang w:val="es-MX"/>
        </w:rPr>
      </w:pPr>
      <w:r>
        <w:rPr>
          <w:rFonts w:ascii="Arial" w:hAnsi="Arial" w:cs="Arial"/>
          <w:sz w:val="16"/>
          <w:szCs w:val="16"/>
          <w:lang w:val="es-MX"/>
        </w:rPr>
        <w:t xml:space="preserve">4.4. </w:t>
      </w:r>
      <w:r w:rsidR="00F617E5" w:rsidRPr="004D7F38">
        <w:rPr>
          <w:rFonts w:ascii="Arial" w:hAnsi="Arial" w:cs="Arial"/>
          <w:sz w:val="16"/>
          <w:szCs w:val="16"/>
          <w:lang w:val="es-MX"/>
        </w:rPr>
        <w:t>Composición del portafolio</w:t>
      </w:r>
    </w:p>
    <w:p w:rsidR="00F617E5" w:rsidRPr="004D7F38" w:rsidRDefault="00F3678C" w:rsidP="00F3678C">
      <w:pPr>
        <w:suppressAutoHyphens w:val="0"/>
        <w:autoSpaceDN/>
        <w:ind w:left="284"/>
        <w:jc w:val="both"/>
        <w:textAlignment w:val="auto"/>
        <w:rPr>
          <w:rFonts w:ascii="Arial" w:hAnsi="Arial" w:cs="Arial"/>
          <w:sz w:val="16"/>
          <w:szCs w:val="16"/>
          <w:lang w:val="es-MX"/>
        </w:rPr>
      </w:pPr>
      <w:r>
        <w:rPr>
          <w:rFonts w:ascii="Arial" w:hAnsi="Arial" w:cs="Arial"/>
          <w:sz w:val="16"/>
          <w:szCs w:val="16"/>
          <w:lang w:val="es-MX"/>
        </w:rPr>
        <w:t xml:space="preserve">4.5. </w:t>
      </w:r>
      <w:r w:rsidR="00F617E5" w:rsidRPr="004D7F38">
        <w:rPr>
          <w:rFonts w:ascii="Arial" w:hAnsi="Arial" w:cs="Arial"/>
          <w:sz w:val="16"/>
          <w:szCs w:val="16"/>
          <w:lang w:val="es-MX"/>
        </w:rPr>
        <w:t xml:space="preserve">Estados financieros y sus notas </w:t>
      </w:r>
    </w:p>
    <w:p w:rsidR="00F617E5" w:rsidRPr="004D7F38" w:rsidRDefault="00F3678C" w:rsidP="00F3678C">
      <w:pPr>
        <w:suppressAutoHyphens w:val="0"/>
        <w:autoSpaceDN/>
        <w:ind w:left="284"/>
        <w:jc w:val="both"/>
        <w:textAlignment w:val="auto"/>
        <w:rPr>
          <w:rFonts w:ascii="Arial" w:hAnsi="Arial" w:cs="Arial"/>
          <w:sz w:val="16"/>
          <w:szCs w:val="16"/>
        </w:rPr>
      </w:pPr>
      <w:r>
        <w:rPr>
          <w:rFonts w:ascii="Arial" w:hAnsi="Arial" w:cs="Arial"/>
          <w:sz w:val="16"/>
          <w:szCs w:val="16"/>
          <w:lang w:val="es-MX"/>
        </w:rPr>
        <w:t xml:space="preserve">4.6. </w:t>
      </w:r>
      <w:r w:rsidR="00F617E5" w:rsidRPr="004D7F38">
        <w:rPr>
          <w:rFonts w:ascii="Arial" w:hAnsi="Arial" w:cs="Arial"/>
          <w:sz w:val="16"/>
          <w:szCs w:val="16"/>
          <w:lang w:val="es-MX"/>
        </w:rPr>
        <w:t>Evolución del valor de la unidad</w:t>
      </w:r>
    </w:p>
    <w:p w:rsidR="00F617E5" w:rsidRDefault="00F3678C" w:rsidP="00F3678C">
      <w:pPr>
        <w:suppressAutoHyphens w:val="0"/>
        <w:autoSpaceDN/>
        <w:ind w:left="284"/>
        <w:jc w:val="both"/>
        <w:textAlignment w:val="auto"/>
        <w:rPr>
          <w:rFonts w:ascii="Arial" w:hAnsi="Arial" w:cs="Arial"/>
          <w:sz w:val="16"/>
          <w:szCs w:val="16"/>
          <w:lang w:val="es-MX"/>
        </w:rPr>
      </w:pPr>
      <w:r>
        <w:rPr>
          <w:rFonts w:ascii="Arial" w:hAnsi="Arial" w:cs="Arial"/>
          <w:sz w:val="16"/>
          <w:szCs w:val="16"/>
          <w:lang w:val="es-MX"/>
        </w:rPr>
        <w:t xml:space="preserve">4.7. </w:t>
      </w:r>
      <w:r w:rsidR="00F617E5" w:rsidRPr="004D7F38">
        <w:rPr>
          <w:rFonts w:ascii="Arial" w:hAnsi="Arial" w:cs="Arial"/>
          <w:sz w:val="16"/>
          <w:szCs w:val="16"/>
          <w:lang w:val="es-MX"/>
        </w:rPr>
        <w:t>Gastos</w:t>
      </w:r>
    </w:p>
    <w:p w:rsidR="00F3678C" w:rsidRDefault="00F3678C" w:rsidP="00F3678C">
      <w:pPr>
        <w:suppressAutoHyphens w:val="0"/>
        <w:autoSpaceDN/>
        <w:ind w:left="567"/>
        <w:jc w:val="both"/>
        <w:textAlignment w:val="auto"/>
        <w:rPr>
          <w:rFonts w:ascii="Arial" w:hAnsi="Arial" w:cs="Arial"/>
          <w:sz w:val="16"/>
          <w:szCs w:val="16"/>
          <w:lang w:val="es-MX"/>
        </w:rPr>
      </w:pPr>
    </w:p>
    <w:p w:rsidR="00F617E5" w:rsidRPr="00F3678C" w:rsidRDefault="00F3678C" w:rsidP="00F3678C">
      <w:pPr>
        <w:suppressAutoHyphens w:val="0"/>
        <w:autoSpaceDN/>
        <w:ind w:left="360" w:hanging="360"/>
        <w:jc w:val="both"/>
        <w:textAlignment w:val="auto"/>
        <w:rPr>
          <w:rFonts w:ascii="Arial" w:hAnsi="Arial" w:cs="Arial"/>
          <w:b/>
          <w:sz w:val="16"/>
          <w:szCs w:val="16"/>
        </w:rPr>
      </w:pPr>
      <w:r>
        <w:rPr>
          <w:rFonts w:ascii="Arial" w:hAnsi="Arial" w:cs="Arial"/>
          <w:b/>
          <w:sz w:val="16"/>
          <w:szCs w:val="16"/>
        </w:rPr>
        <w:t xml:space="preserve">5. </w:t>
      </w:r>
      <w:r w:rsidR="0095011B" w:rsidRPr="00F3678C">
        <w:rPr>
          <w:rFonts w:ascii="Arial" w:hAnsi="Arial" w:cs="Arial"/>
          <w:b/>
          <w:sz w:val="16"/>
          <w:szCs w:val="16"/>
        </w:rPr>
        <w:t>CÁLCULO DE LOS MONTOS DE SUSCRIPCIONES</w:t>
      </w:r>
    </w:p>
    <w:p w:rsidR="0095011B" w:rsidRPr="004D7F38" w:rsidRDefault="0095011B" w:rsidP="0095011B">
      <w:pPr>
        <w:suppressAutoHyphens w:val="0"/>
        <w:autoSpaceDN/>
        <w:ind w:left="567"/>
        <w:jc w:val="both"/>
        <w:textAlignment w:val="auto"/>
        <w:rPr>
          <w:rFonts w:ascii="Arial" w:hAnsi="Arial" w:cs="Arial"/>
          <w:sz w:val="16"/>
          <w:szCs w:val="16"/>
        </w:rPr>
      </w:pPr>
    </w:p>
    <w:p w:rsidR="00F617E5" w:rsidRPr="004D7F38" w:rsidRDefault="00F3678C" w:rsidP="00F3678C">
      <w:pPr>
        <w:suppressAutoHyphens w:val="0"/>
        <w:autoSpaceDN/>
        <w:ind w:left="284"/>
        <w:jc w:val="both"/>
        <w:textAlignment w:val="auto"/>
        <w:rPr>
          <w:rFonts w:ascii="Arial" w:hAnsi="Arial" w:cs="Arial"/>
          <w:sz w:val="16"/>
          <w:szCs w:val="16"/>
        </w:rPr>
      </w:pPr>
      <w:r>
        <w:rPr>
          <w:rFonts w:ascii="Arial" w:hAnsi="Arial" w:cs="Arial"/>
          <w:sz w:val="16"/>
          <w:szCs w:val="16"/>
        </w:rPr>
        <w:t xml:space="preserve">5.1. </w:t>
      </w:r>
      <w:r w:rsidR="00F617E5" w:rsidRPr="004D7F38">
        <w:rPr>
          <w:rFonts w:ascii="Arial" w:hAnsi="Arial" w:cs="Arial"/>
          <w:sz w:val="16"/>
          <w:szCs w:val="16"/>
        </w:rPr>
        <w:t>Sociedades</w:t>
      </w:r>
      <w:r w:rsidR="00B26DE1">
        <w:rPr>
          <w:rFonts w:ascii="Arial" w:hAnsi="Arial" w:cs="Arial"/>
          <w:sz w:val="16"/>
          <w:szCs w:val="16"/>
        </w:rPr>
        <w:t xml:space="preserve">  </w:t>
      </w:r>
      <w:r w:rsidR="00F617E5" w:rsidRPr="004D7F38">
        <w:rPr>
          <w:rFonts w:ascii="Arial" w:hAnsi="Arial" w:cs="Arial"/>
          <w:sz w:val="16"/>
          <w:szCs w:val="16"/>
        </w:rPr>
        <w:t>administradoras de FICs</w:t>
      </w:r>
    </w:p>
    <w:p w:rsidR="00F617E5" w:rsidRDefault="00F3678C" w:rsidP="00F3678C">
      <w:pPr>
        <w:suppressAutoHyphens w:val="0"/>
        <w:autoSpaceDN/>
        <w:ind w:left="284"/>
        <w:jc w:val="both"/>
        <w:textAlignment w:val="auto"/>
        <w:rPr>
          <w:rFonts w:ascii="Arial" w:hAnsi="Arial" w:cs="Arial"/>
          <w:sz w:val="16"/>
          <w:szCs w:val="16"/>
        </w:rPr>
      </w:pPr>
      <w:r>
        <w:rPr>
          <w:rFonts w:ascii="Arial" w:hAnsi="Arial" w:cs="Arial"/>
          <w:sz w:val="16"/>
          <w:szCs w:val="16"/>
        </w:rPr>
        <w:t xml:space="preserve">5.2. </w:t>
      </w:r>
      <w:r w:rsidR="00F617E5" w:rsidRPr="004D7F38">
        <w:rPr>
          <w:rFonts w:ascii="Arial" w:hAnsi="Arial" w:cs="Arial"/>
          <w:sz w:val="16"/>
          <w:szCs w:val="16"/>
        </w:rPr>
        <w:t>Inversiones de capital en otras sociedades comisionistas de bolsas de valores, sociedades administradoras de i</w:t>
      </w:r>
      <w:r w:rsidR="00F617E5" w:rsidRPr="004D7F38">
        <w:rPr>
          <w:rFonts w:ascii="Arial" w:hAnsi="Arial" w:cs="Arial"/>
          <w:sz w:val="16"/>
          <w:szCs w:val="16"/>
        </w:rPr>
        <w:t>n</w:t>
      </w:r>
      <w:r w:rsidR="00F617E5" w:rsidRPr="004D7F38">
        <w:rPr>
          <w:rFonts w:ascii="Arial" w:hAnsi="Arial" w:cs="Arial"/>
          <w:sz w:val="16"/>
          <w:szCs w:val="16"/>
        </w:rPr>
        <w:t>versión o sociedades fiduciarias</w:t>
      </w:r>
    </w:p>
    <w:p w:rsidR="00F3678C" w:rsidRDefault="00F3678C" w:rsidP="00F3678C">
      <w:pPr>
        <w:suppressAutoHyphens w:val="0"/>
        <w:autoSpaceDN/>
        <w:ind w:left="567"/>
        <w:jc w:val="both"/>
        <w:textAlignment w:val="auto"/>
        <w:rPr>
          <w:rFonts w:ascii="Arial" w:hAnsi="Arial" w:cs="Arial"/>
          <w:sz w:val="16"/>
          <w:szCs w:val="16"/>
        </w:rPr>
      </w:pPr>
    </w:p>
    <w:p w:rsidR="00F617E5" w:rsidRPr="0095011B" w:rsidRDefault="00F3678C" w:rsidP="00F3678C">
      <w:pPr>
        <w:suppressAutoHyphens w:val="0"/>
        <w:autoSpaceDN/>
        <w:jc w:val="both"/>
        <w:textAlignment w:val="auto"/>
        <w:rPr>
          <w:rFonts w:ascii="Arial" w:hAnsi="Arial" w:cs="Arial"/>
          <w:b/>
          <w:sz w:val="16"/>
          <w:szCs w:val="16"/>
        </w:rPr>
      </w:pPr>
      <w:r>
        <w:rPr>
          <w:rFonts w:ascii="Arial" w:hAnsi="Arial" w:cs="Arial"/>
          <w:b/>
          <w:sz w:val="16"/>
          <w:szCs w:val="16"/>
        </w:rPr>
        <w:t xml:space="preserve">6. </w:t>
      </w:r>
      <w:r w:rsidR="0095011B" w:rsidRPr="0095011B">
        <w:rPr>
          <w:rFonts w:ascii="Arial" w:hAnsi="Arial" w:cs="Arial"/>
          <w:b/>
          <w:sz w:val="16"/>
          <w:szCs w:val="16"/>
        </w:rPr>
        <w:t>OPERACIONES DE REPORTO O REPO, SIMULTÁNEAS Y DE TRANSFERENCIA TEMPORAL DE VALORES, OP</w:t>
      </w:r>
      <w:r w:rsidR="0095011B" w:rsidRPr="0095011B">
        <w:rPr>
          <w:rFonts w:ascii="Arial" w:hAnsi="Arial" w:cs="Arial"/>
          <w:b/>
          <w:sz w:val="16"/>
          <w:szCs w:val="16"/>
        </w:rPr>
        <w:t>E</w:t>
      </w:r>
      <w:r w:rsidR="0095011B" w:rsidRPr="0095011B">
        <w:rPr>
          <w:rFonts w:ascii="Arial" w:hAnsi="Arial" w:cs="Arial"/>
          <w:b/>
          <w:sz w:val="16"/>
          <w:szCs w:val="16"/>
        </w:rPr>
        <w:t>RACIONES DE DERIVADOS, Y OPERACIONES APALANCADAS</w:t>
      </w:r>
    </w:p>
    <w:p w:rsidR="0095011B" w:rsidRPr="004D7F38" w:rsidRDefault="0095011B" w:rsidP="0095011B">
      <w:pPr>
        <w:suppressAutoHyphens w:val="0"/>
        <w:autoSpaceDN/>
        <w:ind w:left="567"/>
        <w:jc w:val="both"/>
        <w:textAlignment w:val="auto"/>
        <w:rPr>
          <w:rFonts w:ascii="Arial" w:hAnsi="Arial" w:cs="Arial"/>
          <w:sz w:val="16"/>
          <w:szCs w:val="16"/>
        </w:rPr>
      </w:pPr>
    </w:p>
    <w:p w:rsidR="00F617E5" w:rsidRPr="004D7F38" w:rsidRDefault="00F3678C" w:rsidP="00F3678C">
      <w:pPr>
        <w:suppressAutoHyphens w:val="0"/>
        <w:autoSpaceDN/>
        <w:jc w:val="both"/>
        <w:textAlignment w:val="auto"/>
        <w:rPr>
          <w:rFonts w:ascii="Arial" w:hAnsi="Arial" w:cs="Arial"/>
          <w:sz w:val="16"/>
          <w:szCs w:val="16"/>
        </w:rPr>
      </w:pPr>
      <w:r>
        <w:rPr>
          <w:rFonts w:ascii="Arial" w:hAnsi="Arial" w:cs="Arial"/>
          <w:sz w:val="16"/>
          <w:szCs w:val="16"/>
        </w:rPr>
        <w:t xml:space="preserve">6.1. </w:t>
      </w:r>
      <w:r w:rsidR="00F617E5" w:rsidRPr="004D7F38">
        <w:rPr>
          <w:rFonts w:ascii="Arial" w:hAnsi="Arial" w:cs="Arial"/>
          <w:sz w:val="16"/>
          <w:szCs w:val="16"/>
        </w:rPr>
        <w:t>Operaciones autorizadas</w:t>
      </w:r>
    </w:p>
    <w:p w:rsidR="00F617E5" w:rsidRPr="004D7F38" w:rsidRDefault="00F3678C" w:rsidP="00F3678C">
      <w:pPr>
        <w:suppressAutoHyphens w:val="0"/>
        <w:autoSpaceDN/>
        <w:jc w:val="both"/>
        <w:textAlignment w:val="auto"/>
        <w:rPr>
          <w:rFonts w:ascii="Arial" w:hAnsi="Arial" w:cs="Arial"/>
          <w:sz w:val="16"/>
          <w:szCs w:val="16"/>
        </w:rPr>
      </w:pPr>
      <w:r>
        <w:rPr>
          <w:rFonts w:ascii="Arial" w:hAnsi="Arial" w:cs="Arial"/>
          <w:sz w:val="16"/>
          <w:szCs w:val="16"/>
        </w:rPr>
        <w:t xml:space="preserve">6.2. </w:t>
      </w:r>
      <w:r w:rsidR="00F617E5" w:rsidRPr="004D7F38">
        <w:rPr>
          <w:rFonts w:ascii="Arial" w:hAnsi="Arial" w:cs="Arial"/>
          <w:sz w:val="16"/>
          <w:szCs w:val="16"/>
        </w:rPr>
        <w:t>Metodologías para medir la exposición de las operaciones de naturaleza apalancada</w:t>
      </w:r>
    </w:p>
    <w:p w:rsidR="00F617E5" w:rsidRPr="004D7F38" w:rsidRDefault="00F617E5" w:rsidP="00F617E5">
      <w:pPr>
        <w:suppressAutoHyphens w:val="0"/>
        <w:autoSpaceDN/>
        <w:jc w:val="both"/>
        <w:textAlignment w:val="auto"/>
        <w:rPr>
          <w:rFonts w:ascii="Arial" w:hAnsi="Arial" w:cs="Arial"/>
          <w:b/>
          <w:sz w:val="16"/>
          <w:szCs w:val="16"/>
        </w:rPr>
      </w:pPr>
    </w:p>
    <w:p w:rsidR="00F617E5" w:rsidRPr="004D7F38" w:rsidRDefault="00F617E5" w:rsidP="00F617E5">
      <w:pPr>
        <w:outlineLvl w:val="0"/>
        <w:rPr>
          <w:rFonts w:ascii="Arial" w:hAnsi="Arial" w:cs="Arial"/>
          <w:sz w:val="16"/>
          <w:szCs w:val="16"/>
        </w:rPr>
      </w:pPr>
    </w:p>
    <w:p w:rsidR="00F617E5" w:rsidRPr="004D7F38" w:rsidRDefault="00F617E5" w:rsidP="00F617E5">
      <w:pPr>
        <w:suppressAutoHyphens w:val="0"/>
        <w:autoSpaceDN/>
        <w:ind w:left="432"/>
        <w:jc w:val="both"/>
        <w:textAlignment w:val="auto"/>
        <w:rPr>
          <w:rFonts w:ascii="Arial" w:hAnsi="Arial" w:cs="Arial"/>
          <w:sz w:val="16"/>
          <w:szCs w:val="16"/>
        </w:rPr>
      </w:pPr>
    </w:p>
    <w:p w:rsidR="00F617E5" w:rsidRPr="004D7F38" w:rsidRDefault="00F617E5" w:rsidP="00F617E5">
      <w:pPr>
        <w:outlineLvl w:val="0"/>
        <w:rPr>
          <w:rFonts w:ascii="Arial" w:hAnsi="Arial" w:cs="Arial"/>
          <w:b/>
          <w:sz w:val="16"/>
          <w:szCs w:val="16"/>
        </w:rPr>
      </w:pPr>
    </w:p>
    <w:p w:rsidR="00F617E5" w:rsidRPr="004D7F38" w:rsidRDefault="00F617E5" w:rsidP="00F617E5">
      <w:pPr>
        <w:outlineLvl w:val="0"/>
        <w:rPr>
          <w:rFonts w:ascii="Arial" w:hAnsi="Arial" w:cs="Arial"/>
          <w:b/>
          <w:sz w:val="16"/>
          <w:szCs w:val="16"/>
        </w:rPr>
      </w:pPr>
    </w:p>
    <w:p w:rsidR="00F617E5" w:rsidRPr="004D7F38" w:rsidRDefault="00F617E5" w:rsidP="00F617E5">
      <w:pPr>
        <w:suppressAutoHyphens w:val="0"/>
        <w:autoSpaceDN/>
        <w:ind w:left="720"/>
        <w:jc w:val="both"/>
        <w:textAlignment w:val="auto"/>
        <w:rPr>
          <w:rFonts w:ascii="Arial" w:hAnsi="Arial" w:cs="Arial"/>
          <w:b/>
          <w:sz w:val="16"/>
          <w:szCs w:val="16"/>
        </w:rPr>
      </w:pPr>
    </w:p>
    <w:p w:rsidR="00F617E5" w:rsidRPr="004D7F38" w:rsidRDefault="00F617E5" w:rsidP="00F617E5">
      <w:pPr>
        <w:suppressAutoHyphens w:val="0"/>
        <w:autoSpaceDN/>
        <w:ind w:left="720"/>
        <w:jc w:val="both"/>
        <w:textAlignment w:val="auto"/>
        <w:rPr>
          <w:rFonts w:ascii="Arial" w:hAnsi="Arial" w:cs="Arial"/>
          <w:b/>
          <w:sz w:val="16"/>
          <w:szCs w:val="16"/>
        </w:rPr>
      </w:pPr>
    </w:p>
    <w:p w:rsidR="00F617E5" w:rsidRPr="004D7F38" w:rsidRDefault="00F617E5" w:rsidP="00F617E5">
      <w:pPr>
        <w:outlineLvl w:val="0"/>
        <w:rPr>
          <w:rFonts w:ascii="Arial" w:hAnsi="Arial" w:cs="Arial"/>
          <w:b/>
          <w:bCs/>
          <w:spacing w:val="20"/>
          <w:sz w:val="16"/>
          <w:szCs w:val="16"/>
        </w:rPr>
      </w:pPr>
    </w:p>
    <w:p w:rsidR="00DC7EEA" w:rsidRPr="004D7F38" w:rsidRDefault="00DC7EEA" w:rsidP="002F6F8E">
      <w:pPr>
        <w:jc w:val="center"/>
        <w:outlineLvl w:val="0"/>
        <w:rPr>
          <w:rFonts w:ascii="Arial" w:hAnsi="Arial" w:cs="Arial"/>
          <w:b/>
          <w:bCs/>
          <w:spacing w:val="20"/>
          <w:sz w:val="16"/>
          <w:szCs w:val="16"/>
        </w:rPr>
        <w:sectPr w:rsidR="00DC7EEA" w:rsidRPr="004D7F38" w:rsidSect="0095011B">
          <w:headerReference w:type="default" r:id="rId9"/>
          <w:footerReference w:type="default" r:id="rId10"/>
          <w:pgSz w:w="12242" w:h="18722" w:code="14"/>
          <w:pgMar w:top="1701" w:right="1701" w:bottom="1701" w:left="1701" w:header="1134" w:footer="1134" w:gutter="0"/>
          <w:paperSrc w:first="7" w:other="7"/>
          <w:pgNumType w:start="1"/>
          <w:cols w:space="708"/>
          <w:docGrid w:linePitch="360"/>
        </w:sectPr>
      </w:pPr>
    </w:p>
    <w:p w:rsidR="0020325D" w:rsidRPr="00F33EA8" w:rsidRDefault="0020325D" w:rsidP="0020325D">
      <w:pPr>
        <w:jc w:val="center"/>
        <w:rPr>
          <w:rFonts w:ascii="Arial" w:hAnsi="Arial" w:cs="Arial"/>
          <w:b/>
          <w:sz w:val="16"/>
          <w:szCs w:val="16"/>
        </w:rPr>
      </w:pPr>
      <w:r w:rsidRPr="00F33EA8">
        <w:rPr>
          <w:rFonts w:ascii="Arial" w:hAnsi="Arial" w:cs="Arial"/>
          <w:b/>
          <w:sz w:val="16"/>
          <w:szCs w:val="16"/>
        </w:rPr>
        <w:lastRenderedPageBreak/>
        <w:t>PARTE III</w:t>
      </w:r>
    </w:p>
    <w:p w:rsidR="0020325D" w:rsidRPr="00F33EA8" w:rsidRDefault="0020325D" w:rsidP="0020325D">
      <w:pPr>
        <w:jc w:val="center"/>
        <w:rPr>
          <w:rFonts w:ascii="Arial" w:hAnsi="Arial" w:cs="Arial"/>
          <w:b/>
          <w:sz w:val="16"/>
          <w:szCs w:val="16"/>
        </w:rPr>
      </w:pPr>
      <w:r w:rsidRPr="00F33EA8">
        <w:rPr>
          <w:rFonts w:ascii="Arial" w:hAnsi="Arial" w:cs="Arial"/>
          <w:b/>
          <w:sz w:val="16"/>
          <w:szCs w:val="16"/>
        </w:rPr>
        <w:t>MERCADO DESINTERMEDIADO</w:t>
      </w:r>
    </w:p>
    <w:p w:rsidR="0020325D" w:rsidRPr="00F33EA8" w:rsidRDefault="0020325D" w:rsidP="0020325D">
      <w:pPr>
        <w:jc w:val="center"/>
        <w:rPr>
          <w:rFonts w:ascii="Arial" w:hAnsi="Arial" w:cs="Arial"/>
          <w:b/>
          <w:sz w:val="16"/>
          <w:szCs w:val="16"/>
        </w:rPr>
      </w:pPr>
    </w:p>
    <w:p w:rsidR="0020325D" w:rsidRPr="00F33EA8" w:rsidRDefault="0020325D" w:rsidP="0020325D">
      <w:pPr>
        <w:jc w:val="center"/>
        <w:rPr>
          <w:rFonts w:ascii="Arial" w:hAnsi="Arial" w:cs="Arial"/>
          <w:b/>
          <w:sz w:val="16"/>
          <w:szCs w:val="16"/>
        </w:rPr>
      </w:pPr>
      <w:r w:rsidRPr="00F33EA8">
        <w:rPr>
          <w:rFonts w:ascii="Arial" w:hAnsi="Arial" w:cs="Arial"/>
          <w:b/>
          <w:sz w:val="16"/>
          <w:szCs w:val="16"/>
        </w:rPr>
        <w:t>TÍTULO</w:t>
      </w:r>
      <w:r>
        <w:rPr>
          <w:rFonts w:ascii="Arial" w:hAnsi="Arial" w:cs="Arial"/>
          <w:b/>
          <w:sz w:val="16"/>
          <w:szCs w:val="16"/>
        </w:rPr>
        <w:t xml:space="preserve"> V</w:t>
      </w:r>
      <w:r w:rsidRPr="00F33EA8">
        <w:rPr>
          <w:rFonts w:ascii="Arial" w:hAnsi="Arial" w:cs="Arial"/>
          <w:b/>
          <w:sz w:val="16"/>
          <w:szCs w:val="16"/>
        </w:rPr>
        <w:t>I</w:t>
      </w:r>
      <w:r>
        <w:rPr>
          <w:rFonts w:ascii="Arial" w:hAnsi="Arial" w:cs="Arial"/>
          <w:b/>
          <w:sz w:val="16"/>
          <w:szCs w:val="16"/>
        </w:rPr>
        <w:t xml:space="preserve"> </w:t>
      </w:r>
    </w:p>
    <w:p w:rsidR="00050AA3" w:rsidRDefault="0020325D" w:rsidP="0020325D">
      <w:pPr>
        <w:jc w:val="center"/>
        <w:rPr>
          <w:rFonts w:ascii="Arial" w:hAnsi="Arial" w:cs="Arial"/>
          <w:b/>
          <w:bCs/>
          <w:sz w:val="16"/>
          <w:szCs w:val="16"/>
        </w:rPr>
      </w:pPr>
      <w:r w:rsidRPr="004D7F38">
        <w:rPr>
          <w:rFonts w:ascii="Arial" w:hAnsi="Arial" w:cs="Arial"/>
          <w:b/>
          <w:bCs/>
          <w:sz w:val="16"/>
          <w:szCs w:val="16"/>
        </w:rPr>
        <w:t>INSTRUCCIONES RELATIVAS A LA CONSTITUCIÓN, ADMINISTRACIÓN, GESTIÓN Y DISTRIBUCIÓN DE FONDOS DE INVERSIÓN COLECTIVA</w:t>
      </w:r>
      <w:r>
        <w:rPr>
          <w:rFonts w:ascii="Arial" w:hAnsi="Arial" w:cs="Arial"/>
          <w:b/>
          <w:bCs/>
          <w:sz w:val="16"/>
          <w:szCs w:val="16"/>
        </w:rPr>
        <w:t xml:space="preserve"> – FICs</w:t>
      </w:r>
    </w:p>
    <w:p w:rsidR="001C1E69" w:rsidRDefault="001C1E69" w:rsidP="0020325D">
      <w:pPr>
        <w:jc w:val="center"/>
        <w:rPr>
          <w:rFonts w:ascii="Arial" w:hAnsi="Arial" w:cs="Arial"/>
          <w:b/>
          <w:bCs/>
          <w:sz w:val="16"/>
          <w:szCs w:val="16"/>
        </w:rPr>
      </w:pPr>
    </w:p>
    <w:p w:rsidR="00F3678C" w:rsidRDefault="001C1E69" w:rsidP="00F3678C">
      <w:pPr>
        <w:ind w:left="360"/>
        <w:jc w:val="center"/>
        <w:outlineLvl w:val="0"/>
        <w:rPr>
          <w:rFonts w:ascii="Arial" w:hAnsi="Arial" w:cs="Arial"/>
          <w:sz w:val="16"/>
          <w:szCs w:val="16"/>
        </w:rPr>
      </w:pPr>
      <w:r>
        <w:rPr>
          <w:rFonts w:ascii="Arial" w:hAnsi="Arial" w:cs="Arial"/>
          <w:b/>
          <w:bCs/>
          <w:sz w:val="16"/>
          <w:szCs w:val="16"/>
        </w:rPr>
        <w:t xml:space="preserve"> </w:t>
      </w:r>
      <w:r w:rsidRPr="004D7F38">
        <w:rPr>
          <w:rFonts w:ascii="Arial" w:hAnsi="Arial" w:cs="Arial"/>
          <w:b/>
          <w:sz w:val="16"/>
          <w:szCs w:val="16"/>
        </w:rPr>
        <w:t>CAPÍTULO I</w:t>
      </w:r>
      <w:r>
        <w:rPr>
          <w:rFonts w:ascii="Arial" w:hAnsi="Arial" w:cs="Arial"/>
          <w:b/>
          <w:sz w:val="16"/>
          <w:szCs w:val="16"/>
        </w:rPr>
        <w:t>I</w:t>
      </w:r>
      <w:r w:rsidRPr="004D7F38">
        <w:rPr>
          <w:rFonts w:ascii="Arial" w:hAnsi="Arial" w:cs="Arial"/>
          <w:b/>
          <w:sz w:val="16"/>
          <w:szCs w:val="16"/>
        </w:rPr>
        <w:t xml:space="preserve">I: </w:t>
      </w:r>
      <w:r w:rsidRPr="00324389">
        <w:rPr>
          <w:rFonts w:ascii="Arial" w:hAnsi="Arial" w:cs="Arial"/>
          <w:b/>
          <w:sz w:val="16"/>
          <w:szCs w:val="16"/>
        </w:rPr>
        <w:t>CONSTITUCIÓN Y ADMINISTRACIÓN DE FONDOS DE INVERSIÓN COLECTIVA Y FAMILIAS DE FONDOS DE INVERSIÓN COLECTIVA</w:t>
      </w:r>
      <w:r w:rsidRPr="004D7F38">
        <w:rPr>
          <w:rFonts w:ascii="Arial" w:hAnsi="Arial" w:cs="Arial"/>
          <w:sz w:val="16"/>
          <w:szCs w:val="16"/>
        </w:rPr>
        <w:t xml:space="preserve"> </w:t>
      </w:r>
    </w:p>
    <w:p w:rsidR="00F3678C" w:rsidRDefault="00F3678C" w:rsidP="00F3678C">
      <w:pPr>
        <w:jc w:val="center"/>
        <w:outlineLvl w:val="0"/>
        <w:rPr>
          <w:rFonts w:ascii="Arial" w:hAnsi="Arial" w:cs="Arial"/>
          <w:sz w:val="16"/>
          <w:szCs w:val="16"/>
        </w:rPr>
      </w:pPr>
    </w:p>
    <w:p w:rsidR="00A30AE8" w:rsidRDefault="00A30AE8" w:rsidP="00F3678C">
      <w:pPr>
        <w:jc w:val="center"/>
        <w:outlineLvl w:val="0"/>
        <w:rPr>
          <w:rFonts w:ascii="Arial" w:hAnsi="Arial" w:cs="Arial"/>
          <w:sz w:val="16"/>
          <w:szCs w:val="16"/>
        </w:rPr>
      </w:pPr>
    </w:p>
    <w:p w:rsidR="00050AA3" w:rsidRPr="00F3678C" w:rsidRDefault="00F3678C" w:rsidP="00F3678C">
      <w:pPr>
        <w:jc w:val="both"/>
        <w:outlineLvl w:val="0"/>
        <w:rPr>
          <w:rFonts w:ascii="Arial" w:hAnsi="Arial" w:cs="Arial"/>
          <w:sz w:val="16"/>
          <w:szCs w:val="16"/>
        </w:rPr>
      </w:pPr>
      <w:r w:rsidRPr="00F3678C">
        <w:rPr>
          <w:rFonts w:ascii="Arial" w:hAnsi="Arial" w:cs="Arial"/>
          <w:b/>
          <w:sz w:val="16"/>
          <w:szCs w:val="16"/>
        </w:rPr>
        <w:t>1.</w:t>
      </w:r>
      <w:r>
        <w:rPr>
          <w:rFonts w:ascii="Arial" w:hAnsi="Arial" w:cs="Arial"/>
          <w:b/>
          <w:sz w:val="16"/>
          <w:szCs w:val="16"/>
        </w:rPr>
        <w:t xml:space="preserve"> </w:t>
      </w:r>
      <w:r w:rsidRPr="00F3678C">
        <w:rPr>
          <w:rFonts w:ascii="Arial" w:hAnsi="Arial" w:cs="Arial"/>
          <w:b/>
          <w:sz w:val="16"/>
          <w:szCs w:val="16"/>
        </w:rPr>
        <w:t xml:space="preserve">ACREDITACIÓN DE REQUISITOS APLICABLES A LAS SOCIEDADES ADMINISTRADORAS DE FONDOS DE INVERSIÓN COLECTIVA </w:t>
      </w:r>
    </w:p>
    <w:p w:rsidR="00050AA3" w:rsidRPr="004D7F38" w:rsidRDefault="00050AA3" w:rsidP="002F6F8E">
      <w:pPr>
        <w:jc w:val="both"/>
        <w:rPr>
          <w:rFonts w:ascii="Arial" w:hAnsi="Arial" w:cs="Arial"/>
          <w:sz w:val="16"/>
          <w:szCs w:val="16"/>
        </w:rPr>
      </w:pPr>
    </w:p>
    <w:p w:rsidR="002E7F22" w:rsidRPr="004D7F38" w:rsidRDefault="00B747B2" w:rsidP="002F6F8E">
      <w:pPr>
        <w:jc w:val="both"/>
        <w:rPr>
          <w:rFonts w:ascii="Arial" w:hAnsi="Arial" w:cs="Arial"/>
          <w:sz w:val="16"/>
          <w:szCs w:val="16"/>
          <w:lang w:val="es-ES"/>
        </w:rPr>
      </w:pPr>
      <w:r w:rsidRPr="004D7F38">
        <w:rPr>
          <w:rFonts w:ascii="Arial" w:hAnsi="Arial" w:cs="Arial"/>
          <w:sz w:val="16"/>
          <w:szCs w:val="16"/>
          <w:lang w:val="es-ES"/>
        </w:rPr>
        <w:t>Para la constitución de FICs e</w:t>
      </w:r>
      <w:r w:rsidR="002E7F22" w:rsidRPr="004D7F38">
        <w:rPr>
          <w:rFonts w:ascii="Arial" w:hAnsi="Arial" w:cs="Arial"/>
          <w:sz w:val="16"/>
          <w:szCs w:val="16"/>
          <w:lang w:val="es-ES"/>
        </w:rPr>
        <w:t xml:space="preserve">l representante legal de la sociedad administradora debe acreditar los requisitos señalados en </w:t>
      </w:r>
      <w:r w:rsidR="00A0278A" w:rsidRPr="004D7F38">
        <w:rPr>
          <w:rFonts w:ascii="Arial" w:hAnsi="Arial" w:cs="Arial"/>
          <w:sz w:val="16"/>
          <w:szCs w:val="16"/>
          <w:lang w:val="es-ES"/>
        </w:rPr>
        <w:t>e</w:t>
      </w:r>
      <w:r w:rsidR="002E7F22" w:rsidRPr="004D7F38">
        <w:rPr>
          <w:rFonts w:ascii="Arial" w:hAnsi="Arial" w:cs="Arial"/>
          <w:sz w:val="16"/>
          <w:szCs w:val="16"/>
          <w:lang w:val="es-ES"/>
        </w:rPr>
        <w:t>l</w:t>
      </w:r>
      <w:r w:rsidR="00A0278A" w:rsidRPr="004D7F38">
        <w:rPr>
          <w:rFonts w:ascii="Arial" w:hAnsi="Arial" w:cs="Arial"/>
          <w:sz w:val="16"/>
          <w:szCs w:val="16"/>
          <w:lang w:val="es-ES"/>
        </w:rPr>
        <w:t xml:space="preserve"> </w:t>
      </w:r>
      <w:r w:rsidR="002E7F22" w:rsidRPr="004D7F38">
        <w:rPr>
          <w:rFonts w:ascii="Arial" w:hAnsi="Arial" w:cs="Arial"/>
          <w:sz w:val="16"/>
          <w:szCs w:val="16"/>
          <w:lang w:val="es-ES"/>
        </w:rPr>
        <w:t>a</w:t>
      </w:r>
      <w:r w:rsidR="00A0278A" w:rsidRPr="004D7F38">
        <w:rPr>
          <w:rFonts w:ascii="Arial" w:hAnsi="Arial" w:cs="Arial"/>
          <w:sz w:val="16"/>
          <w:szCs w:val="16"/>
          <w:lang w:val="es-ES"/>
        </w:rPr>
        <w:t>rtículo 3.1.1.3.1</w:t>
      </w:r>
      <w:r w:rsidR="002E7F22" w:rsidRPr="004D7F38">
        <w:rPr>
          <w:rFonts w:ascii="Arial" w:hAnsi="Arial" w:cs="Arial"/>
          <w:sz w:val="16"/>
          <w:szCs w:val="16"/>
          <w:lang w:val="es-ES"/>
        </w:rPr>
        <w:t xml:space="preserve"> </w:t>
      </w:r>
      <w:r w:rsidR="00A0278A" w:rsidRPr="004D7F38">
        <w:rPr>
          <w:rFonts w:ascii="Arial" w:hAnsi="Arial" w:cs="Arial"/>
          <w:sz w:val="16"/>
          <w:szCs w:val="16"/>
          <w:lang w:val="es-ES"/>
        </w:rPr>
        <w:t xml:space="preserve">del </w:t>
      </w:r>
      <w:r w:rsidRPr="004D7F38">
        <w:rPr>
          <w:rFonts w:ascii="Arial" w:hAnsi="Arial" w:cs="Arial"/>
          <w:sz w:val="16"/>
          <w:szCs w:val="16"/>
          <w:lang w:val="es-ES"/>
        </w:rPr>
        <w:t xml:space="preserve">Decreto </w:t>
      </w:r>
      <w:r w:rsidR="00A0278A" w:rsidRPr="004D7F38">
        <w:rPr>
          <w:rFonts w:ascii="Arial" w:hAnsi="Arial" w:cs="Arial"/>
          <w:sz w:val="16"/>
          <w:szCs w:val="16"/>
          <w:lang w:val="es-ES"/>
        </w:rPr>
        <w:t>2555 de 2010</w:t>
      </w:r>
      <w:r w:rsidR="002E7F22" w:rsidRPr="004D7F38">
        <w:rPr>
          <w:rFonts w:ascii="Arial" w:hAnsi="Arial" w:cs="Arial"/>
          <w:sz w:val="16"/>
          <w:szCs w:val="16"/>
          <w:lang w:val="es-ES"/>
        </w:rPr>
        <w:t xml:space="preserve"> mediante certificación, para lo cual tendrá que considerar como mínimo los siguientes aspectos:</w:t>
      </w:r>
    </w:p>
    <w:p w:rsidR="00B747B2" w:rsidRPr="004D7F38" w:rsidRDefault="00B747B2" w:rsidP="002F6F8E">
      <w:pPr>
        <w:jc w:val="both"/>
        <w:rPr>
          <w:rFonts w:ascii="Arial" w:hAnsi="Arial" w:cs="Arial"/>
          <w:sz w:val="16"/>
          <w:szCs w:val="16"/>
        </w:rPr>
      </w:pPr>
    </w:p>
    <w:p w:rsidR="00816158" w:rsidRPr="00F3678C" w:rsidRDefault="00F3678C" w:rsidP="00F3678C">
      <w:pPr>
        <w:suppressAutoHyphens w:val="0"/>
        <w:autoSpaceDN/>
        <w:jc w:val="both"/>
        <w:textAlignment w:val="auto"/>
        <w:rPr>
          <w:rFonts w:ascii="Arial" w:hAnsi="Arial" w:cs="Arial"/>
          <w:sz w:val="16"/>
          <w:szCs w:val="16"/>
          <w:lang w:val="es-ES_tradnl"/>
        </w:rPr>
      </w:pPr>
      <w:bookmarkStart w:id="0" w:name="_Ref389833852"/>
      <w:r w:rsidRPr="00F3678C">
        <w:rPr>
          <w:rFonts w:ascii="Arial" w:hAnsi="Arial" w:cs="Arial"/>
          <w:b/>
          <w:sz w:val="16"/>
          <w:szCs w:val="16"/>
        </w:rPr>
        <w:t>1.</w:t>
      </w:r>
      <w:r>
        <w:rPr>
          <w:rFonts w:ascii="Arial" w:hAnsi="Arial" w:cs="Arial"/>
          <w:b/>
          <w:sz w:val="16"/>
          <w:szCs w:val="16"/>
        </w:rPr>
        <w:t xml:space="preserve">1. </w:t>
      </w:r>
      <w:r w:rsidR="00050AA3" w:rsidRPr="00F3678C">
        <w:rPr>
          <w:rFonts w:ascii="Arial" w:hAnsi="Arial" w:cs="Arial"/>
          <w:b/>
          <w:sz w:val="16"/>
          <w:szCs w:val="16"/>
        </w:rPr>
        <w:t>Infraestructura tecnológica y operativa suficiente para administrar el respectivo fondo de inversión colectiva, o la respectiva familia de fondos de inversión colectiva</w:t>
      </w:r>
      <w:r w:rsidR="00050AA3" w:rsidRPr="00F3678C">
        <w:rPr>
          <w:rFonts w:ascii="Arial" w:hAnsi="Arial" w:cs="Arial"/>
          <w:sz w:val="16"/>
          <w:szCs w:val="16"/>
          <w:lang w:val="es-ES_tradnl"/>
        </w:rPr>
        <w:t xml:space="preserve">, </w:t>
      </w:r>
      <w:r w:rsidR="00050AA3" w:rsidRPr="00F3678C">
        <w:rPr>
          <w:rFonts w:ascii="Arial" w:hAnsi="Arial" w:cs="Arial"/>
          <w:b/>
          <w:sz w:val="16"/>
          <w:szCs w:val="16"/>
        </w:rPr>
        <w:t>o para realizar las actividades de gestión y distribución</w:t>
      </w:r>
      <w:bookmarkEnd w:id="0"/>
      <w:r w:rsidR="00050AA3" w:rsidRPr="00F3678C">
        <w:rPr>
          <w:rFonts w:ascii="Arial" w:hAnsi="Arial" w:cs="Arial"/>
          <w:b/>
          <w:sz w:val="16"/>
          <w:szCs w:val="16"/>
        </w:rPr>
        <w:t xml:space="preserve"> </w:t>
      </w:r>
    </w:p>
    <w:p w:rsidR="00816158" w:rsidRPr="004D7F38" w:rsidRDefault="00816158" w:rsidP="002F6F8E">
      <w:pPr>
        <w:suppressAutoHyphens w:val="0"/>
        <w:autoSpaceDN/>
        <w:ind w:left="284"/>
        <w:jc w:val="both"/>
        <w:textAlignment w:val="auto"/>
        <w:rPr>
          <w:rFonts w:ascii="Arial" w:hAnsi="Arial" w:cs="Arial"/>
          <w:sz w:val="16"/>
          <w:szCs w:val="16"/>
          <w:lang w:val="es-ES_tradnl"/>
        </w:rPr>
      </w:pPr>
    </w:p>
    <w:p w:rsidR="00050AA3" w:rsidRPr="00F3678C" w:rsidRDefault="00F3678C" w:rsidP="00F3678C">
      <w:pPr>
        <w:suppressAutoHyphens w:val="0"/>
        <w:autoSpaceDN/>
        <w:jc w:val="both"/>
        <w:textAlignment w:val="auto"/>
        <w:rPr>
          <w:rFonts w:ascii="Arial" w:hAnsi="Arial" w:cs="Arial"/>
          <w:sz w:val="16"/>
          <w:szCs w:val="16"/>
          <w:lang w:val="es-ES_tradnl"/>
        </w:rPr>
      </w:pPr>
      <w:r w:rsidRPr="00F3678C">
        <w:rPr>
          <w:rFonts w:ascii="Arial" w:hAnsi="Arial" w:cs="Arial"/>
          <w:sz w:val="16"/>
          <w:szCs w:val="16"/>
          <w:lang w:val="es-ES_tradnl"/>
        </w:rPr>
        <w:t>1.</w:t>
      </w:r>
      <w:r>
        <w:rPr>
          <w:rFonts w:ascii="Arial" w:hAnsi="Arial" w:cs="Arial"/>
          <w:sz w:val="16"/>
          <w:szCs w:val="16"/>
          <w:lang w:val="es-ES_tradnl"/>
        </w:rPr>
        <w:t xml:space="preserve">1.1. </w:t>
      </w:r>
      <w:r w:rsidR="009A21C6" w:rsidRPr="00F3678C">
        <w:rPr>
          <w:rFonts w:ascii="Arial" w:hAnsi="Arial" w:cs="Arial"/>
          <w:sz w:val="16"/>
          <w:szCs w:val="16"/>
          <w:lang w:val="es-ES_tradnl"/>
        </w:rPr>
        <w:t>Plan informático. En el cual se describ</w:t>
      </w:r>
      <w:r w:rsidR="00295BAB" w:rsidRPr="00F3678C">
        <w:rPr>
          <w:rFonts w:ascii="Arial" w:hAnsi="Arial" w:cs="Arial"/>
          <w:sz w:val="16"/>
          <w:szCs w:val="16"/>
          <w:lang w:val="es-ES_tradnl"/>
        </w:rPr>
        <w:t>en</w:t>
      </w:r>
      <w:r w:rsidR="009A21C6" w:rsidRPr="00F3678C">
        <w:rPr>
          <w:rFonts w:ascii="Arial" w:hAnsi="Arial" w:cs="Arial"/>
          <w:sz w:val="16"/>
          <w:szCs w:val="16"/>
          <w:lang w:val="es-ES_tradnl"/>
        </w:rPr>
        <w:t xml:space="preserve"> las especificaciones técnicas de los sistemas de información, equipos de cómputo, redes de comunicaciones, centros de procesamiento de datos, seguridad de la información, planes de continge</w:t>
      </w:r>
      <w:r w:rsidR="009A21C6" w:rsidRPr="00F3678C">
        <w:rPr>
          <w:rFonts w:ascii="Arial" w:hAnsi="Arial" w:cs="Arial"/>
          <w:sz w:val="16"/>
          <w:szCs w:val="16"/>
          <w:lang w:val="es-ES_tradnl"/>
        </w:rPr>
        <w:t>n</w:t>
      </w:r>
      <w:r w:rsidR="009A21C6" w:rsidRPr="00F3678C">
        <w:rPr>
          <w:rFonts w:ascii="Arial" w:hAnsi="Arial" w:cs="Arial"/>
          <w:sz w:val="16"/>
          <w:szCs w:val="16"/>
          <w:lang w:val="es-ES_tradnl"/>
        </w:rPr>
        <w:t>cia y continuidad operativa y en general el ambiente informático a utilizar para la administración</w:t>
      </w:r>
      <w:r w:rsidR="003F4B16" w:rsidRPr="00F3678C">
        <w:rPr>
          <w:rFonts w:ascii="Arial" w:hAnsi="Arial" w:cs="Arial"/>
          <w:sz w:val="16"/>
          <w:szCs w:val="16"/>
          <w:lang w:val="es-ES_tradnl"/>
        </w:rPr>
        <w:t xml:space="preserve">, </w:t>
      </w:r>
      <w:r w:rsidR="009A21C6" w:rsidRPr="00F3678C">
        <w:rPr>
          <w:rFonts w:ascii="Arial" w:hAnsi="Arial" w:cs="Arial"/>
          <w:sz w:val="16"/>
          <w:szCs w:val="16"/>
          <w:lang w:val="es-ES_tradnl"/>
        </w:rPr>
        <w:t xml:space="preserve">gestión </w:t>
      </w:r>
      <w:r w:rsidR="003F4B16" w:rsidRPr="00F3678C">
        <w:rPr>
          <w:rFonts w:ascii="Arial" w:hAnsi="Arial" w:cs="Arial"/>
          <w:sz w:val="16"/>
          <w:szCs w:val="16"/>
          <w:lang w:val="es-ES_tradnl"/>
        </w:rPr>
        <w:t xml:space="preserve">y distribución </w:t>
      </w:r>
      <w:r w:rsidR="009A21C6" w:rsidRPr="00F3678C">
        <w:rPr>
          <w:rFonts w:ascii="Arial" w:hAnsi="Arial" w:cs="Arial"/>
          <w:sz w:val="16"/>
          <w:szCs w:val="16"/>
          <w:lang w:val="es-ES_tradnl"/>
        </w:rPr>
        <w:t xml:space="preserve">del respectivo FIC, </w:t>
      </w:r>
      <w:r w:rsidR="009A21C6" w:rsidRPr="00F3678C">
        <w:rPr>
          <w:rFonts w:ascii="Arial" w:hAnsi="Arial" w:cs="Arial"/>
          <w:sz w:val="16"/>
          <w:szCs w:val="16"/>
        </w:rPr>
        <w:t>o de la respectiva familia de FIC</w:t>
      </w:r>
      <w:r w:rsidR="00C950D4" w:rsidRPr="00F3678C">
        <w:rPr>
          <w:rFonts w:ascii="Arial" w:hAnsi="Arial" w:cs="Arial"/>
          <w:sz w:val="16"/>
          <w:szCs w:val="16"/>
        </w:rPr>
        <w:t>s</w:t>
      </w:r>
      <w:r w:rsidR="009A21C6" w:rsidRPr="00F3678C">
        <w:rPr>
          <w:rFonts w:ascii="Arial" w:hAnsi="Arial" w:cs="Arial"/>
          <w:sz w:val="16"/>
          <w:szCs w:val="16"/>
        </w:rPr>
        <w:t xml:space="preserve">, según sea el caso, </w:t>
      </w:r>
      <w:r w:rsidR="009A21C6" w:rsidRPr="00F3678C">
        <w:rPr>
          <w:rFonts w:ascii="Arial" w:hAnsi="Arial" w:cs="Arial"/>
          <w:sz w:val="16"/>
          <w:szCs w:val="16"/>
          <w:lang w:val="es-ES_tradnl"/>
        </w:rPr>
        <w:t>estableciendo claramente cada una de las actividades a desarrollar, así como, el tiempo requerido para su montaje y puesta en funcionamiento.</w:t>
      </w:r>
    </w:p>
    <w:p w:rsidR="00050AA3" w:rsidRPr="004D7F38" w:rsidRDefault="00050AA3" w:rsidP="002F6F8E">
      <w:pPr>
        <w:ind w:left="1080"/>
        <w:jc w:val="both"/>
        <w:rPr>
          <w:rFonts w:ascii="Arial" w:hAnsi="Arial" w:cs="Arial"/>
          <w:sz w:val="16"/>
          <w:szCs w:val="16"/>
          <w:lang w:val="es-ES_tradnl"/>
        </w:rPr>
      </w:pPr>
    </w:p>
    <w:p w:rsidR="00050AA3" w:rsidRPr="00F3678C" w:rsidRDefault="00F3678C" w:rsidP="00F3678C">
      <w:pPr>
        <w:suppressAutoHyphens w:val="0"/>
        <w:autoSpaceDN/>
        <w:jc w:val="both"/>
        <w:textAlignment w:val="auto"/>
        <w:rPr>
          <w:rFonts w:ascii="Arial" w:hAnsi="Arial" w:cs="Arial"/>
          <w:sz w:val="16"/>
          <w:szCs w:val="16"/>
          <w:lang w:val="es-ES_tradnl"/>
        </w:rPr>
      </w:pPr>
      <w:bookmarkStart w:id="1" w:name="_Ref389831775"/>
      <w:r>
        <w:rPr>
          <w:rFonts w:ascii="Arial" w:hAnsi="Arial" w:cs="Arial"/>
          <w:sz w:val="16"/>
          <w:szCs w:val="16"/>
          <w:lang w:val="es-ES_tradnl"/>
        </w:rPr>
        <w:t xml:space="preserve">1.1.2. </w:t>
      </w:r>
      <w:r w:rsidR="009A21C6" w:rsidRPr="00F3678C">
        <w:rPr>
          <w:rFonts w:ascii="Arial" w:hAnsi="Arial" w:cs="Arial"/>
          <w:sz w:val="16"/>
          <w:szCs w:val="16"/>
          <w:lang w:val="es-ES_tradnl"/>
        </w:rPr>
        <w:t>Sistemas de información. Los sistemas deben garantizar que la información procesada y generada por ellos cumpl</w:t>
      </w:r>
      <w:r w:rsidR="00295BAB" w:rsidRPr="00F3678C">
        <w:rPr>
          <w:rFonts w:ascii="Arial" w:hAnsi="Arial" w:cs="Arial"/>
          <w:sz w:val="16"/>
          <w:szCs w:val="16"/>
          <w:lang w:val="es-ES_tradnl"/>
        </w:rPr>
        <w:t>e</w:t>
      </w:r>
      <w:r w:rsidR="009A21C6" w:rsidRPr="00F3678C">
        <w:rPr>
          <w:rFonts w:ascii="Arial" w:hAnsi="Arial" w:cs="Arial"/>
          <w:sz w:val="16"/>
          <w:szCs w:val="16"/>
          <w:lang w:val="es-ES_tradnl"/>
        </w:rPr>
        <w:t xml:space="preserve"> con los principios básicos de seguridad y calidad y que además estén en capacidad de producir los reportes e informes requeridos por la </w:t>
      </w:r>
      <w:r w:rsidR="00C950D4" w:rsidRPr="00F3678C">
        <w:rPr>
          <w:rFonts w:ascii="Arial" w:hAnsi="Arial" w:cs="Arial"/>
          <w:sz w:val="16"/>
          <w:szCs w:val="16"/>
          <w:lang w:val="es-ES_tradnl"/>
        </w:rPr>
        <w:t>SFC</w:t>
      </w:r>
      <w:r w:rsidR="009A21C6" w:rsidRPr="00F3678C">
        <w:rPr>
          <w:rFonts w:ascii="Arial" w:hAnsi="Arial" w:cs="Arial"/>
          <w:sz w:val="16"/>
          <w:szCs w:val="16"/>
          <w:lang w:val="es-ES_tradnl"/>
        </w:rPr>
        <w:t>, atendiendo las especificaciones técnicas exigidas para tal fin.</w:t>
      </w:r>
      <w:bookmarkEnd w:id="1"/>
    </w:p>
    <w:p w:rsidR="00050AA3" w:rsidRPr="004D7F38" w:rsidRDefault="00050AA3" w:rsidP="002F6F8E">
      <w:pPr>
        <w:ind w:left="1080"/>
        <w:jc w:val="both"/>
        <w:rPr>
          <w:rFonts w:ascii="Arial" w:hAnsi="Arial" w:cs="Arial"/>
          <w:sz w:val="16"/>
          <w:szCs w:val="16"/>
          <w:lang w:val="es-ES_tradnl"/>
        </w:rPr>
      </w:pPr>
    </w:p>
    <w:p w:rsidR="00050AA3" w:rsidRPr="004D7F38" w:rsidRDefault="00050AA3" w:rsidP="002F6F8E">
      <w:pPr>
        <w:jc w:val="both"/>
        <w:rPr>
          <w:rFonts w:ascii="Arial" w:hAnsi="Arial" w:cs="Arial"/>
          <w:sz w:val="16"/>
          <w:szCs w:val="16"/>
          <w:lang w:val="es-ES_tradnl"/>
        </w:rPr>
      </w:pPr>
      <w:r w:rsidRPr="004D7F38">
        <w:rPr>
          <w:rFonts w:ascii="Arial" w:hAnsi="Arial" w:cs="Arial"/>
          <w:sz w:val="16"/>
          <w:szCs w:val="16"/>
          <w:lang w:val="es-ES_tradnl"/>
        </w:rPr>
        <w:t>Para el funcionamiento de los FIC</w:t>
      </w:r>
      <w:r w:rsidR="00C950D4" w:rsidRPr="004D7F38">
        <w:rPr>
          <w:rFonts w:ascii="Arial" w:hAnsi="Arial" w:cs="Arial"/>
          <w:sz w:val="16"/>
          <w:szCs w:val="16"/>
          <w:lang w:val="es-ES_tradnl"/>
        </w:rPr>
        <w:t>s</w:t>
      </w:r>
      <w:r w:rsidRPr="004D7F38">
        <w:rPr>
          <w:rFonts w:ascii="Arial" w:hAnsi="Arial" w:cs="Arial"/>
          <w:sz w:val="16"/>
          <w:szCs w:val="16"/>
          <w:lang w:val="es-ES_tradnl"/>
        </w:rPr>
        <w:t xml:space="preserve"> y las familias de FIC</w:t>
      </w:r>
      <w:r w:rsidR="00C950D4" w:rsidRPr="004D7F38">
        <w:rPr>
          <w:rFonts w:ascii="Arial" w:hAnsi="Arial" w:cs="Arial"/>
          <w:sz w:val="16"/>
          <w:szCs w:val="16"/>
          <w:lang w:val="es-ES_tradnl"/>
        </w:rPr>
        <w:t>s</w:t>
      </w:r>
      <w:r w:rsidR="00452CA9" w:rsidRPr="004D7F38">
        <w:rPr>
          <w:rFonts w:ascii="Arial" w:hAnsi="Arial" w:cs="Arial"/>
          <w:sz w:val="16"/>
          <w:szCs w:val="16"/>
          <w:lang w:val="es-ES_tradnl"/>
        </w:rPr>
        <w:t>,</w:t>
      </w:r>
      <w:r w:rsidRPr="004D7F38">
        <w:rPr>
          <w:rFonts w:ascii="Arial" w:hAnsi="Arial" w:cs="Arial"/>
          <w:sz w:val="16"/>
          <w:szCs w:val="16"/>
          <w:lang w:val="es-ES_tradnl"/>
        </w:rPr>
        <w:t xml:space="preserve"> se </w:t>
      </w:r>
      <w:r w:rsidR="00452CA9" w:rsidRPr="004D7F38">
        <w:rPr>
          <w:rFonts w:ascii="Arial" w:hAnsi="Arial" w:cs="Arial"/>
          <w:sz w:val="16"/>
          <w:szCs w:val="16"/>
          <w:lang w:val="es-ES_tradnl"/>
        </w:rPr>
        <w:t>requiere contar con</w:t>
      </w:r>
      <w:r w:rsidRPr="004D7F38">
        <w:rPr>
          <w:rFonts w:ascii="Arial" w:hAnsi="Arial" w:cs="Arial"/>
          <w:sz w:val="16"/>
          <w:szCs w:val="16"/>
          <w:lang w:val="es-ES_tradnl"/>
        </w:rPr>
        <w:t xml:space="preserve"> un sistema integral de información, que debe como mínimo comprender los siguientes sistemas </w:t>
      </w:r>
      <w:r w:rsidR="00E76FED" w:rsidRPr="004D7F38">
        <w:rPr>
          <w:rFonts w:ascii="Arial" w:hAnsi="Arial" w:cs="Arial"/>
          <w:sz w:val="16"/>
          <w:szCs w:val="16"/>
          <w:lang w:val="es-ES_tradnl"/>
        </w:rPr>
        <w:t xml:space="preserve">básicos </w:t>
      </w:r>
      <w:r w:rsidRPr="004D7F38">
        <w:rPr>
          <w:rFonts w:ascii="Arial" w:hAnsi="Arial" w:cs="Arial"/>
          <w:sz w:val="16"/>
          <w:szCs w:val="16"/>
          <w:lang w:val="es-ES_tradnl"/>
        </w:rPr>
        <w:t xml:space="preserve">de información: </w:t>
      </w:r>
    </w:p>
    <w:p w:rsidR="00050AA3" w:rsidRPr="004D7F38" w:rsidRDefault="00050AA3" w:rsidP="002F6F8E">
      <w:pPr>
        <w:ind w:left="1080"/>
        <w:jc w:val="both"/>
        <w:rPr>
          <w:rFonts w:ascii="Arial" w:hAnsi="Arial" w:cs="Arial"/>
          <w:sz w:val="16"/>
          <w:szCs w:val="16"/>
          <w:lang w:val="es-ES_tradnl"/>
        </w:rPr>
      </w:pPr>
    </w:p>
    <w:p w:rsidR="00050AA3" w:rsidRPr="00F3678C" w:rsidRDefault="00F3678C" w:rsidP="00F3678C">
      <w:pPr>
        <w:suppressAutoHyphens w:val="0"/>
        <w:autoSpaceDN/>
        <w:jc w:val="both"/>
        <w:textAlignment w:val="auto"/>
        <w:rPr>
          <w:rFonts w:ascii="Arial" w:hAnsi="Arial" w:cs="Arial"/>
          <w:sz w:val="16"/>
          <w:szCs w:val="16"/>
          <w:lang w:val="es-ES_tradnl"/>
        </w:rPr>
      </w:pPr>
      <w:r>
        <w:rPr>
          <w:rFonts w:ascii="Arial" w:hAnsi="Arial" w:cs="Arial"/>
          <w:sz w:val="16"/>
          <w:szCs w:val="16"/>
          <w:lang w:val="es-ES_tradnl"/>
        </w:rPr>
        <w:t xml:space="preserve">1.1.2.1. </w:t>
      </w:r>
      <w:r w:rsidR="00050AA3" w:rsidRPr="00F3678C">
        <w:rPr>
          <w:rFonts w:ascii="Arial" w:hAnsi="Arial" w:cs="Arial"/>
          <w:sz w:val="16"/>
          <w:szCs w:val="16"/>
          <w:lang w:val="es-ES_tradnl"/>
        </w:rPr>
        <w:t xml:space="preserve">Sistema de gestión contable para </w:t>
      </w:r>
      <w:r w:rsidR="00E76FED" w:rsidRPr="00F3678C">
        <w:rPr>
          <w:rFonts w:ascii="Arial" w:hAnsi="Arial" w:cs="Arial"/>
          <w:sz w:val="16"/>
          <w:szCs w:val="16"/>
          <w:lang w:val="es-ES_tradnl"/>
        </w:rPr>
        <w:t xml:space="preserve">el reporte a la </w:t>
      </w:r>
      <w:r w:rsidR="00C950D4" w:rsidRPr="00F3678C">
        <w:rPr>
          <w:rFonts w:ascii="Arial" w:hAnsi="Arial" w:cs="Arial"/>
          <w:sz w:val="16"/>
          <w:szCs w:val="16"/>
          <w:lang w:val="es-ES_tradnl"/>
        </w:rPr>
        <w:t>SFC</w:t>
      </w:r>
      <w:r w:rsidR="00E76FED" w:rsidRPr="00F3678C">
        <w:rPr>
          <w:rFonts w:ascii="Arial" w:hAnsi="Arial" w:cs="Arial"/>
          <w:sz w:val="16"/>
          <w:szCs w:val="16"/>
          <w:lang w:val="es-ES_tradnl"/>
        </w:rPr>
        <w:t xml:space="preserve"> de la información contable de </w:t>
      </w:r>
      <w:r w:rsidR="00050AA3" w:rsidRPr="00F3678C">
        <w:rPr>
          <w:rFonts w:ascii="Arial" w:hAnsi="Arial" w:cs="Arial"/>
          <w:sz w:val="16"/>
          <w:szCs w:val="16"/>
          <w:lang w:val="es-ES_tradnl"/>
        </w:rPr>
        <w:t>cada FIC</w:t>
      </w:r>
      <w:r w:rsidR="00E76FED" w:rsidRPr="00F3678C">
        <w:rPr>
          <w:rFonts w:ascii="Arial" w:hAnsi="Arial" w:cs="Arial"/>
          <w:sz w:val="16"/>
          <w:szCs w:val="16"/>
          <w:lang w:val="es-ES_tradnl"/>
        </w:rPr>
        <w:t xml:space="preserve"> de manera indepe</w:t>
      </w:r>
      <w:r w:rsidR="00E76FED" w:rsidRPr="00F3678C">
        <w:rPr>
          <w:rFonts w:ascii="Arial" w:hAnsi="Arial" w:cs="Arial"/>
          <w:sz w:val="16"/>
          <w:szCs w:val="16"/>
          <w:lang w:val="es-ES_tradnl"/>
        </w:rPr>
        <w:t>n</w:t>
      </w:r>
      <w:r w:rsidR="00E76FED" w:rsidRPr="00F3678C">
        <w:rPr>
          <w:rFonts w:ascii="Arial" w:hAnsi="Arial" w:cs="Arial"/>
          <w:sz w:val="16"/>
          <w:szCs w:val="16"/>
          <w:lang w:val="es-ES_tradnl"/>
        </w:rPr>
        <w:t xml:space="preserve">diente. </w:t>
      </w:r>
    </w:p>
    <w:p w:rsidR="00050AA3" w:rsidRPr="004D7F38" w:rsidRDefault="00050AA3" w:rsidP="002F6F8E">
      <w:pPr>
        <w:jc w:val="both"/>
        <w:rPr>
          <w:rFonts w:ascii="Arial" w:hAnsi="Arial" w:cs="Arial"/>
          <w:sz w:val="16"/>
          <w:szCs w:val="16"/>
          <w:lang w:val="es-ES_tradnl"/>
        </w:rPr>
      </w:pPr>
    </w:p>
    <w:p w:rsidR="00050AA3" w:rsidRPr="00F3678C" w:rsidRDefault="00F3678C" w:rsidP="00F3678C">
      <w:pPr>
        <w:suppressAutoHyphens w:val="0"/>
        <w:autoSpaceDN/>
        <w:jc w:val="both"/>
        <w:textAlignment w:val="auto"/>
        <w:rPr>
          <w:rFonts w:ascii="Arial" w:hAnsi="Arial" w:cs="Arial"/>
          <w:sz w:val="16"/>
          <w:szCs w:val="16"/>
          <w:lang w:val="es-ES_tradnl"/>
        </w:rPr>
      </w:pPr>
      <w:r>
        <w:rPr>
          <w:rFonts w:ascii="Arial" w:hAnsi="Arial" w:cs="Arial"/>
          <w:sz w:val="16"/>
          <w:szCs w:val="16"/>
          <w:lang w:val="es-ES_tradnl"/>
        </w:rPr>
        <w:t xml:space="preserve">1.1.2.2. </w:t>
      </w:r>
      <w:r w:rsidR="00050AA3" w:rsidRPr="00F3678C">
        <w:rPr>
          <w:rFonts w:ascii="Arial" w:hAnsi="Arial" w:cs="Arial"/>
          <w:sz w:val="16"/>
          <w:szCs w:val="16"/>
          <w:lang w:val="es-ES_tradnl"/>
        </w:rPr>
        <w:t>Sistema para la valoración periódica de cada FIC, su portafolio de inversiones y las unidades que representan las participaciones de los inversionistas, siempre que la valoración no haya sido delegada en un tercero autorizado</w:t>
      </w:r>
      <w:r w:rsidR="00D06F24" w:rsidRPr="00F3678C">
        <w:rPr>
          <w:rFonts w:ascii="Arial" w:hAnsi="Arial" w:cs="Arial"/>
          <w:sz w:val="16"/>
          <w:szCs w:val="16"/>
          <w:lang w:val="es-ES_tradnl"/>
        </w:rPr>
        <w:t>, el cual, entre otros</w:t>
      </w:r>
      <w:r w:rsidR="00816158" w:rsidRPr="00F3678C">
        <w:rPr>
          <w:rFonts w:ascii="Arial" w:hAnsi="Arial" w:cs="Arial"/>
          <w:sz w:val="16"/>
          <w:szCs w:val="16"/>
          <w:lang w:val="es-ES_tradnl"/>
        </w:rPr>
        <w:t>,</w:t>
      </w:r>
      <w:r w:rsidR="00D06F24" w:rsidRPr="00F3678C">
        <w:rPr>
          <w:rFonts w:ascii="Arial" w:hAnsi="Arial" w:cs="Arial"/>
          <w:sz w:val="16"/>
          <w:szCs w:val="16"/>
          <w:lang w:val="es-ES_tradnl"/>
        </w:rPr>
        <w:t xml:space="preserve"> contemple el registro de la remuneración por administración y demás gastos imputables a los FICs</w:t>
      </w:r>
      <w:r w:rsidR="00050AA3" w:rsidRPr="00F3678C">
        <w:rPr>
          <w:rFonts w:ascii="Arial" w:hAnsi="Arial" w:cs="Arial"/>
          <w:sz w:val="16"/>
          <w:szCs w:val="16"/>
          <w:lang w:val="es-ES_tradnl"/>
        </w:rPr>
        <w:t>.</w:t>
      </w:r>
    </w:p>
    <w:p w:rsidR="00A10E9F" w:rsidRPr="004D7F38" w:rsidRDefault="00A10E9F" w:rsidP="002F6F8E">
      <w:pPr>
        <w:pStyle w:val="Prrafodelista"/>
        <w:rPr>
          <w:rFonts w:ascii="Arial" w:hAnsi="Arial" w:cs="Arial"/>
          <w:sz w:val="16"/>
          <w:szCs w:val="16"/>
          <w:lang w:val="es-ES_tradnl"/>
        </w:rPr>
      </w:pPr>
    </w:p>
    <w:p w:rsidR="00050AA3" w:rsidRPr="00F3678C" w:rsidRDefault="00F3678C" w:rsidP="00F3678C">
      <w:pPr>
        <w:suppressAutoHyphens w:val="0"/>
        <w:autoSpaceDN/>
        <w:jc w:val="both"/>
        <w:textAlignment w:val="auto"/>
        <w:rPr>
          <w:rFonts w:ascii="Arial" w:hAnsi="Arial" w:cs="Arial"/>
          <w:sz w:val="16"/>
          <w:szCs w:val="16"/>
          <w:lang w:val="es-ES_tradnl"/>
        </w:rPr>
      </w:pPr>
      <w:r>
        <w:rPr>
          <w:rFonts w:ascii="Arial" w:hAnsi="Arial" w:cs="Arial"/>
          <w:sz w:val="16"/>
          <w:szCs w:val="16"/>
          <w:lang w:val="es-ES_tradnl"/>
        </w:rPr>
        <w:t xml:space="preserve">1.1.2.3. </w:t>
      </w:r>
      <w:r w:rsidR="00A10E9F" w:rsidRPr="00F3678C">
        <w:rPr>
          <w:rFonts w:ascii="Arial" w:hAnsi="Arial" w:cs="Arial"/>
          <w:sz w:val="16"/>
          <w:szCs w:val="16"/>
          <w:lang w:val="es-ES_tradnl"/>
        </w:rPr>
        <w:t>Sistema</w:t>
      </w:r>
      <w:r w:rsidR="00E6043A" w:rsidRPr="00F3678C">
        <w:rPr>
          <w:rFonts w:ascii="Arial" w:hAnsi="Arial" w:cs="Arial"/>
          <w:sz w:val="16"/>
          <w:szCs w:val="16"/>
          <w:lang w:val="es-ES_tradnl"/>
        </w:rPr>
        <w:t>s o mecanismos</w:t>
      </w:r>
      <w:r w:rsidR="00A10E9F" w:rsidRPr="00F3678C">
        <w:rPr>
          <w:rFonts w:ascii="Arial" w:hAnsi="Arial" w:cs="Arial"/>
          <w:sz w:val="16"/>
          <w:szCs w:val="16"/>
          <w:lang w:val="es-ES_tradnl"/>
        </w:rPr>
        <w:t xml:space="preserve"> para el cruce e intercambio de información de los FICs bajo administración</w:t>
      </w:r>
      <w:r w:rsidR="001770B2" w:rsidRPr="00F3678C">
        <w:rPr>
          <w:rFonts w:ascii="Arial" w:hAnsi="Arial" w:cs="Arial"/>
          <w:sz w:val="16"/>
          <w:szCs w:val="16"/>
          <w:lang w:val="es-ES_tradnl"/>
        </w:rPr>
        <w:t xml:space="preserve">, </w:t>
      </w:r>
      <w:r w:rsidR="00A10E9F" w:rsidRPr="00F3678C">
        <w:rPr>
          <w:rFonts w:ascii="Arial" w:hAnsi="Arial" w:cs="Arial"/>
          <w:sz w:val="16"/>
          <w:szCs w:val="16"/>
          <w:lang w:val="es-ES_tradnl"/>
        </w:rPr>
        <w:t>con los demás agentes con los que interactúa la sociedad administradora,</w:t>
      </w:r>
      <w:r w:rsidR="00A10E9F" w:rsidRPr="00F3678C">
        <w:rPr>
          <w:rFonts w:ascii="Arial" w:hAnsi="Arial" w:cs="Arial"/>
          <w:sz w:val="16"/>
          <w:szCs w:val="16"/>
        </w:rPr>
        <w:t xml:space="preserve"> </w:t>
      </w:r>
      <w:r w:rsidR="00A10E9F" w:rsidRPr="00F3678C">
        <w:rPr>
          <w:rFonts w:ascii="Arial" w:hAnsi="Arial" w:cs="Arial"/>
          <w:sz w:val="16"/>
          <w:szCs w:val="16"/>
          <w:lang w:val="es-ES_tradnl"/>
        </w:rPr>
        <w:t>entre otros, el custodio, sub-custodios, depósitos centralizados de valores, bolsas de valores, sistemas de negociación de valores y/o sistemas de registro de operaciones sobre valores, sistemas de compensación y liquidación de operaciones sobre valores, intermediarios del mercado de valores, sistemas de pagos, cámaras de riesgo central de contraparte, gestores</w:t>
      </w:r>
      <w:r w:rsidR="007E0DF8" w:rsidRPr="00F3678C">
        <w:rPr>
          <w:rFonts w:ascii="Arial" w:hAnsi="Arial" w:cs="Arial"/>
          <w:sz w:val="16"/>
          <w:szCs w:val="16"/>
          <w:lang w:val="es-ES_tradnl"/>
        </w:rPr>
        <w:t>,</w:t>
      </w:r>
      <w:r w:rsidR="00A10E9F" w:rsidRPr="00F3678C">
        <w:rPr>
          <w:rFonts w:ascii="Arial" w:hAnsi="Arial" w:cs="Arial"/>
          <w:sz w:val="16"/>
          <w:szCs w:val="16"/>
          <w:lang w:val="es-ES_tradnl"/>
        </w:rPr>
        <w:t xml:space="preserve"> </w:t>
      </w:r>
      <w:r w:rsidR="00B747B2" w:rsidRPr="00F3678C">
        <w:rPr>
          <w:rFonts w:ascii="Arial" w:hAnsi="Arial" w:cs="Arial"/>
          <w:sz w:val="16"/>
          <w:szCs w:val="16"/>
          <w:lang w:val="es-ES_tradnl"/>
        </w:rPr>
        <w:t xml:space="preserve">distribuidores </w:t>
      </w:r>
      <w:r w:rsidR="00A10E9F" w:rsidRPr="00F3678C">
        <w:rPr>
          <w:rFonts w:ascii="Arial" w:hAnsi="Arial" w:cs="Arial"/>
          <w:sz w:val="16"/>
          <w:szCs w:val="16"/>
          <w:lang w:val="es-ES_tradnl"/>
        </w:rPr>
        <w:t>de FICs, los proveedores de precios y cualquier otro agente con el que la sociedad administradora se relacione para el cumplimiento de su labor</w:t>
      </w:r>
      <w:r w:rsidR="00816158" w:rsidRPr="00F3678C">
        <w:rPr>
          <w:rFonts w:ascii="Arial" w:hAnsi="Arial" w:cs="Arial"/>
          <w:sz w:val="16"/>
          <w:szCs w:val="16"/>
          <w:lang w:val="es-ES_tradnl"/>
        </w:rPr>
        <w:t>.</w:t>
      </w:r>
    </w:p>
    <w:p w:rsidR="00E76FED" w:rsidRPr="004D7F38" w:rsidRDefault="00E76FED" w:rsidP="002F6F8E">
      <w:pPr>
        <w:rPr>
          <w:rFonts w:ascii="Arial" w:hAnsi="Arial" w:cs="Arial"/>
          <w:sz w:val="16"/>
          <w:szCs w:val="16"/>
          <w:lang w:val="es-ES_tradnl"/>
        </w:rPr>
      </w:pPr>
    </w:p>
    <w:p w:rsidR="00050AA3" w:rsidRPr="00F3678C" w:rsidRDefault="00F3678C" w:rsidP="00F3678C">
      <w:pPr>
        <w:suppressAutoHyphens w:val="0"/>
        <w:autoSpaceDN/>
        <w:jc w:val="both"/>
        <w:textAlignment w:val="auto"/>
        <w:rPr>
          <w:rFonts w:ascii="Arial" w:hAnsi="Arial" w:cs="Arial"/>
          <w:sz w:val="16"/>
          <w:szCs w:val="16"/>
          <w:lang w:val="es-ES_tradnl"/>
        </w:rPr>
      </w:pPr>
      <w:r>
        <w:rPr>
          <w:rFonts w:ascii="Arial" w:hAnsi="Arial" w:cs="Arial"/>
          <w:sz w:val="16"/>
          <w:szCs w:val="16"/>
          <w:lang w:val="es-ES_tradnl"/>
        </w:rPr>
        <w:t xml:space="preserve">1.1.2.4. </w:t>
      </w:r>
      <w:r w:rsidR="00050AA3" w:rsidRPr="00F3678C">
        <w:rPr>
          <w:rFonts w:ascii="Arial" w:hAnsi="Arial" w:cs="Arial"/>
          <w:sz w:val="16"/>
          <w:szCs w:val="16"/>
          <w:lang w:val="es-ES_tradnl"/>
        </w:rPr>
        <w:t xml:space="preserve">Sistema para el manejo de inversionistas </w:t>
      </w:r>
      <w:r w:rsidR="00B10187" w:rsidRPr="00F3678C">
        <w:rPr>
          <w:rFonts w:ascii="Arial" w:hAnsi="Arial" w:cs="Arial"/>
          <w:sz w:val="16"/>
          <w:szCs w:val="16"/>
          <w:lang w:val="es-ES_tradnl"/>
        </w:rPr>
        <w:t>de</w:t>
      </w:r>
      <w:r w:rsidR="00050AA3" w:rsidRPr="00F3678C">
        <w:rPr>
          <w:rFonts w:ascii="Arial" w:hAnsi="Arial" w:cs="Arial"/>
          <w:sz w:val="16"/>
          <w:szCs w:val="16"/>
          <w:lang w:val="es-ES_tradnl"/>
        </w:rPr>
        <w:t xml:space="preserve"> los FIC</w:t>
      </w:r>
      <w:r w:rsidR="006B1C5B" w:rsidRPr="00F3678C">
        <w:rPr>
          <w:rFonts w:ascii="Arial" w:hAnsi="Arial" w:cs="Arial"/>
          <w:sz w:val="16"/>
          <w:szCs w:val="16"/>
          <w:lang w:val="es-ES_tradnl"/>
        </w:rPr>
        <w:t>s</w:t>
      </w:r>
      <w:r w:rsidR="00050AA3" w:rsidRPr="00F3678C">
        <w:rPr>
          <w:rFonts w:ascii="Arial" w:hAnsi="Arial" w:cs="Arial"/>
          <w:sz w:val="16"/>
          <w:szCs w:val="16"/>
          <w:lang w:val="es-ES_tradnl"/>
        </w:rPr>
        <w:t>, el cual</w:t>
      </w:r>
      <w:r w:rsidR="00E76FED" w:rsidRPr="00F3678C">
        <w:rPr>
          <w:rFonts w:ascii="Arial" w:hAnsi="Arial" w:cs="Arial"/>
          <w:sz w:val="16"/>
          <w:szCs w:val="16"/>
          <w:lang w:val="es-ES_tradnl"/>
        </w:rPr>
        <w:t>,</w:t>
      </w:r>
      <w:r w:rsidR="00050AA3" w:rsidRPr="00F3678C">
        <w:rPr>
          <w:rFonts w:ascii="Arial" w:hAnsi="Arial" w:cs="Arial"/>
          <w:sz w:val="16"/>
          <w:szCs w:val="16"/>
          <w:lang w:val="es-ES_tradnl"/>
        </w:rPr>
        <w:t xml:space="preserve"> entre otros aspectos, debe contemplar:</w:t>
      </w:r>
    </w:p>
    <w:p w:rsidR="00050AA3" w:rsidRPr="004D7F38" w:rsidRDefault="00050AA3" w:rsidP="002F6F8E">
      <w:pPr>
        <w:jc w:val="both"/>
        <w:rPr>
          <w:rFonts w:ascii="Arial" w:hAnsi="Arial" w:cs="Arial"/>
          <w:sz w:val="16"/>
          <w:szCs w:val="16"/>
          <w:lang w:val="es-ES_tradnl"/>
        </w:rPr>
      </w:pPr>
    </w:p>
    <w:p w:rsidR="00050AA3" w:rsidRPr="004D7F38" w:rsidRDefault="00F3678C" w:rsidP="00F3678C">
      <w:pPr>
        <w:tabs>
          <w:tab w:val="left" w:pos="993"/>
        </w:tabs>
        <w:suppressAutoHyphens w:val="0"/>
        <w:autoSpaceDN/>
        <w:jc w:val="both"/>
        <w:textAlignment w:val="auto"/>
        <w:rPr>
          <w:rFonts w:ascii="Arial" w:hAnsi="Arial" w:cs="Arial"/>
          <w:sz w:val="16"/>
          <w:szCs w:val="16"/>
          <w:lang w:val="es-ES_tradnl"/>
        </w:rPr>
      </w:pPr>
      <w:r>
        <w:rPr>
          <w:rFonts w:ascii="Arial" w:hAnsi="Arial" w:cs="Arial"/>
          <w:sz w:val="16"/>
          <w:szCs w:val="16"/>
          <w:lang w:val="es-ES_tradnl"/>
        </w:rPr>
        <w:t xml:space="preserve">1.1.2.4.1. </w:t>
      </w:r>
      <w:r w:rsidR="00050AA3" w:rsidRPr="004D7F38">
        <w:rPr>
          <w:rFonts w:ascii="Arial" w:hAnsi="Arial" w:cs="Arial"/>
          <w:sz w:val="16"/>
          <w:szCs w:val="16"/>
          <w:lang w:val="es-ES_tradnl"/>
        </w:rPr>
        <w:t>Registro e identificación de los inversionistas o sus beneficiarios, cuando a esto haya lugar.</w:t>
      </w:r>
    </w:p>
    <w:p w:rsidR="00050AA3" w:rsidRPr="004D7F38" w:rsidRDefault="00050AA3" w:rsidP="00F3678C">
      <w:pPr>
        <w:jc w:val="both"/>
        <w:rPr>
          <w:rFonts w:ascii="Arial" w:hAnsi="Arial" w:cs="Arial"/>
          <w:sz w:val="16"/>
          <w:szCs w:val="16"/>
          <w:lang w:val="es-ES_tradnl"/>
        </w:rPr>
      </w:pPr>
    </w:p>
    <w:p w:rsidR="00050AA3" w:rsidRPr="004D7F38" w:rsidRDefault="00F3678C" w:rsidP="00F3678C">
      <w:pPr>
        <w:tabs>
          <w:tab w:val="left" w:pos="993"/>
        </w:tabs>
        <w:suppressAutoHyphens w:val="0"/>
        <w:autoSpaceDN/>
        <w:jc w:val="both"/>
        <w:textAlignment w:val="auto"/>
        <w:rPr>
          <w:rFonts w:ascii="Arial" w:hAnsi="Arial" w:cs="Arial"/>
          <w:sz w:val="16"/>
          <w:szCs w:val="16"/>
          <w:lang w:val="es-ES_tradnl"/>
        </w:rPr>
      </w:pPr>
      <w:r>
        <w:rPr>
          <w:rFonts w:ascii="Arial" w:hAnsi="Arial" w:cs="Arial"/>
          <w:sz w:val="16"/>
          <w:szCs w:val="16"/>
          <w:lang w:val="es-ES_tradnl"/>
        </w:rPr>
        <w:t xml:space="preserve">1.1.2.4.2. </w:t>
      </w:r>
      <w:r w:rsidR="00050AA3" w:rsidRPr="004D7F38">
        <w:rPr>
          <w:rFonts w:ascii="Arial" w:hAnsi="Arial" w:cs="Arial"/>
          <w:sz w:val="16"/>
          <w:szCs w:val="16"/>
          <w:lang w:val="es-ES_tradnl"/>
        </w:rPr>
        <w:t>Registro de los aportes y/o retiros efectuados por los inversionistas.</w:t>
      </w:r>
      <w:r w:rsidR="00A629BF" w:rsidRPr="004D7F38" w:rsidDel="00A629BF">
        <w:rPr>
          <w:rFonts w:ascii="Arial" w:hAnsi="Arial" w:cs="Arial"/>
          <w:sz w:val="16"/>
          <w:szCs w:val="16"/>
          <w:lang w:val="es-ES_tradnl"/>
        </w:rPr>
        <w:t xml:space="preserve"> </w:t>
      </w:r>
    </w:p>
    <w:p w:rsidR="00B10187" w:rsidRPr="004D7F38" w:rsidRDefault="00B10187" w:rsidP="00F3678C">
      <w:pPr>
        <w:rPr>
          <w:rFonts w:ascii="Arial" w:hAnsi="Arial" w:cs="Arial"/>
          <w:sz w:val="16"/>
          <w:szCs w:val="16"/>
          <w:lang w:val="es-ES_tradnl"/>
        </w:rPr>
      </w:pPr>
    </w:p>
    <w:p w:rsidR="00B10187" w:rsidRPr="004D7F38" w:rsidRDefault="00F3678C" w:rsidP="00F3678C">
      <w:pPr>
        <w:tabs>
          <w:tab w:val="left" w:pos="993"/>
        </w:tabs>
        <w:suppressAutoHyphens w:val="0"/>
        <w:autoSpaceDN/>
        <w:jc w:val="both"/>
        <w:textAlignment w:val="auto"/>
        <w:rPr>
          <w:rFonts w:ascii="Arial" w:hAnsi="Arial" w:cs="Arial"/>
          <w:sz w:val="16"/>
          <w:szCs w:val="16"/>
          <w:lang w:val="es-ES_tradnl"/>
        </w:rPr>
      </w:pPr>
      <w:r>
        <w:rPr>
          <w:rFonts w:ascii="Arial" w:hAnsi="Arial" w:cs="Arial"/>
          <w:sz w:val="16"/>
          <w:szCs w:val="16"/>
          <w:lang w:val="es-ES_tradnl"/>
        </w:rPr>
        <w:t xml:space="preserve">1.1.2.4.3. </w:t>
      </w:r>
      <w:r w:rsidR="000D04C4" w:rsidRPr="004D7F38">
        <w:rPr>
          <w:rFonts w:ascii="Arial" w:hAnsi="Arial" w:cs="Arial"/>
          <w:sz w:val="16"/>
          <w:szCs w:val="16"/>
          <w:lang w:val="es-ES_tradnl"/>
        </w:rPr>
        <w:t xml:space="preserve">Registro e identificación de los tipos de participación. </w:t>
      </w:r>
    </w:p>
    <w:p w:rsidR="00A629BF" w:rsidRPr="004D7F38" w:rsidRDefault="00A629BF" w:rsidP="00F3678C">
      <w:pPr>
        <w:rPr>
          <w:rFonts w:ascii="Arial" w:hAnsi="Arial" w:cs="Arial"/>
          <w:sz w:val="16"/>
          <w:szCs w:val="16"/>
          <w:lang w:val="es-ES_tradnl"/>
        </w:rPr>
      </w:pPr>
    </w:p>
    <w:p w:rsidR="00A629BF" w:rsidRPr="004D7F38" w:rsidRDefault="00F3678C" w:rsidP="00F3678C">
      <w:pPr>
        <w:tabs>
          <w:tab w:val="left" w:pos="993"/>
        </w:tabs>
        <w:suppressAutoHyphens w:val="0"/>
        <w:autoSpaceDN/>
        <w:jc w:val="both"/>
        <w:textAlignment w:val="auto"/>
        <w:rPr>
          <w:rFonts w:ascii="Arial" w:hAnsi="Arial" w:cs="Arial"/>
          <w:sz w:val="16"/>
          <w:szCs w:val="16"/>
          <w:lang w:val="es-ES_tradnl"/>
        </w:rPr>
      </w:pPr>
      <w:r>
        <w:rPr>
          <w:rFonts w:ascii="Arial" w:hAnsi="Arial" w:cs="Arial"/>
          <w:sz w:val="16"/>
          <w:szCs w:val="16"/>
          <w:lang w:val="es-ES_tradnl"/>
        </w:rPr>
        <w:t xml:space="preserve">1.1.2.4.4. </w:t>
      </w:r>
      <w:r w:rsidR="00A629BF" w:rsidRPr="004D7F38">
        <w:rPr>
          <w:rFonts w:ascii="Arial" w:hAnsi="Arial" w:cs="Arial"/>
          <w:sz w:val="16"/>
          <w:szCs w:val="16"/>
          <w:lang w:val="es-ES_tradnl"/>
        </w:rPr>
        <w:t>Generación y entrega de e</w:t>
      </w:r>
      <w:r w:rsidR="00DD3C5E" w:rsidRPr="004D7F38">
        <w:rPr>
          <w:rFonts w:ascii="Arial" w:hAnsi="Arial" w:cs="Arial"/>
          <w:sz w:val="16"/>
          <w:szCs w:val="16"/>
          <w:lang w:val="es-ES_tradnl"/>
        </w:rPr>
        <w:t>x</w:t>
      </w:r>
      <w:r w:rsidR="00A629BF" w:rsidRPr="004D7F38">
        <w:rPr>
          <w:rFonts w:ascii="Arial" w:hAnsi="Arial" w:cs="Arial"/>
          <w:sz w:val="16"/>
          <w:szCs w:val="16"/>
          <w:lang w:val="es-ES_tradnl"/>
        </w:rPr>
        <w:t>t</w:t>
      </w:r>
      <w:r w:rsidR="00DD3C5E" w:rsidRPr="004D7F38">
        <w:rPr>
          <w:rFonts w:ascii="Arial" w:hAnsi="Arial" w:cs="Arial"/>
          <w:sz w:val="16"/>
          <w:szCs w:val="16"/>
          <w:lang w:val="es-ES_tradnl"/>
        </w:rPr>
        <w:t>r</w:t>
      </w:r>
      <w:r w:rsidR="00A629BF" w:rsidRPr="004D7F38">
        <w:rPr>
          <w:rFonts w:ascii="Arial" w:hAnsi="Arial" w:cs="Arial"/>
          <w:sz w:val="16"/>
          <w:szCs w:val="16"/>
          <w:lang w:val="es-ES_tradnl"/>
        </w:rPr>
        <w:t>a</w:t>
      </w:r>
      <w:r w:rsidR="00DD3C5E" w:rsidRPr="004D7F38">
        <w:rPr>
          <w:rFonts w:ascii="Arial" w:hAnsi="Arial" w:cs="Arial"/>
          <w:sz w:val="16"/>
          <w:szCs w:val="16"/>
          <w:lang w:val="es-ES_tradnl"/>
        </w:rPr>
        <w:t>cto</w:t>
      </w:r>
      <w:r w:rsidR="00A629BF" w:rsidRPr="004D7F38">
        <w:rPr>
          <w:rFonts w:ascii="Arial" w:hAnsi="Arial" w:cs="Arial"/>
          <w:sz w:val="16"/>
          <w:szCs w:val="16"/>
          <w:lang w:val="es-ES_tradnl"/>
        </w:rPr>
        <w:t>s de cuenta a los inversionistas.</w:t>
      </w:r>
    </w:p>
    <w:p w:rsidR="00A629BF" w:rsidRPr="004D7F38" w:rsidRDefault="00A629BF" w:rsidP="002F6F8E">
      <w:pPr>
        <w:pStyle w:val="Prrafodelista"/>
        <w:rPr>
          <w:rFonts w:ascii="Arial" w:hAnsi="Arial" w:cs="Arial"/>
          <w:sz w:val="16"/>
          <w:szCs w:val="16"/>
          <w:lang w:val="es-ES_tradnl"/>
        </w:rPr>
      </w:pPr>
    </w:p>
    <w:p w:rsidR="00A629BF" w:rsidRPr="00F3678C" w:rsidRDefault="00A629BF" w:rsidP="009824A5">
      <w:pPr>
        <w:pStyle w:val="Prrafodelista"/>
        <w:numPr>
          <w:ilvl w:val="3"/>
          <w:numId w:val="23"/>
        </w:numPr>
        <w:suppressAutoHyphens w:val="0"/>
        <w:autoSpaceDN/>
        <w:jc w:val="both"/>
        <w:textAlignment w:val="auto"/>
        <w:rPr>
          <w:rFonts w:ascii="Arial" w:hAnsi="Arial" w:cs="Arial"/>
          <w:sz w:val="16"/>
          <w:szCs w:val="16"/>
          <w:lang w:val="es-ES_tradnl"/>
        </w:rPr>
      </w:pPr>
      <w:r w:rsidRPr="00F3678C">
        <w:rPr>
          <w:rFonts w:ascii="Arial" w:hAnsi="Arial" w:cs="Arial"/>
          <w:sz w:val="16"/>
          <w:szCs w:val="16"/>
          <w:lang w:val="es-ES_tradnl"/>
        </w:rPr>
        <w:t xml:space="preserve">Sistema o mecanismo para la notificación en línea de las transacciones realizadas por los inversionistas. </w:t>
      </w:r>
    </w:p>
    <w:p w:rsidR="00050AA3" w:rsidRPr="004D7F38" w:rsidRDefault="00050AA3" w:rsidP="002F6F8E">
      <w:pPr>
        <w:jc w:val="both"/>
        <w:rPr>
          <w:rFonts w:ascii="Arial" w:hAnsi="Arial" w:cs="Arial"/>
          <w:sz w:val="16"/>
          <w:szCs w:val="16"/>
          <w:lang w:val="es-ES_tradnl"/>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 xml:space="preserve">Finalmente, como parte de la </w:t>
      </w:r>
      <w:r w:rsidR="006B1C5B" w:rsidRPr="004D7F38">
        <w:rPr>
          <w:rFonts w:ascii="Arial" w:hAnsi="Arial" w:cs="Arial"/>
          <w:sz w:val="16"/>
          <w:szCs w:val="16"/>
        </w:rPr>
        <w:t>infra</w:t>
      </w:r>
      <w:r w:rsidRPr="004D7F38">
        <w:rPr>
          <w:rFonts w:ascii="Arial" w:hAnsi="Arial" w:cs="Arial"/>
          <w:sz w:val="16"/>
          <w:szCs w:val="16"/>
        </w:rPr>
        <w:t>estructura para la administración de FIC</w:t>
      </w:r>
      <w:r w:rsidR="006B1C5B" w:rsidRPr="004D7F38">
        <w:rPr>
          <w:rFonts w:ascii="Arial" w:hAnsi="Arial" w:cs="Arial"/>
          <w:sz w:val="16"/>
          <w:szCs w:val="16"/>
        </w:rPr>
        <w:t>s</w:t>
      </w:r>
      <w:r w:rsidRPr="004D7F38">
        <w:rPr>
          <w:rFonts w:ascii="Arial" w:hAnsi="Arial" w:cs="Arial"/>
          <w:sz w:val="16"/>
          <w:szCs w:val="16"/>
        </w:rPr>
        <w:t xml:space="preserve"> y familias de FIC</w:t>
      </w:r>
      <w:r w:rsidR="006B1C5B" w:rsidRPr="004D7F38">
        <w:rPr>
          <w:rFonts w:ascii="Arial" w:hAnsi="Arial" w:cs="Arial"/>
          <w:sz w:val="16"/>
          <w:szCs w:val="16"/>
        </w:rPr>
        <w:t>s</w:t>
      </w:r>
      <w:r w:rsidRPr="004D7F38">
        <w:rPr>
          <w:rFonts w:ascii="Arial" w:hAnsi="Arial" w:cs="Arial"/>
          <w:sz w:val="16"/>
          <w:szCs w:val="16"/>
        </w:rPr>
        <w:t>, la sociedad administradora debe contar con planes de contingencia y continuidad de la operación para prevenir y, en caso de ser necesario, solucionar los problemas, fallas e incidentes que se puedan presentar en los dispositivos de procesamiento y conservación de información que conforman el sistema integral de manejo y procesamiento de la información de los FIC</w:t>
      </w:r>
      <w:r w:rsidR="003F4B16" w:rsidRPr="004D7F38">
        <w:rPr>
          <w:rFonts w:ascii="Arial" w:hAnsi="Arial" w:cs="Arial"/>
          <w:sz w:val="16"/>
          <w:szCs w:val="16"/>
        </w:rPr>
        <w:t>s</w:t>
      </w:r>
      <w:r w:rsidRPr="004D7F38">
        <w:rPr>
          <w:rFonts w:ascii="Arial" w:hAnsi="Arial" w:cs="Arial"/>
          <w:sz w:val="16"/>
          <w:szCs w:val="16"/>
        </w:rPr>
        <w:t xml:space="preserve"> y las familias de FIC</w:t>
      </w:r>
      <w:r w:rsidR="003F4B16" w:rsidRPr="004D7F38">
        <w:rPr>
          <w:rFonts w:ascii="Arial" w:hAnsi="Arial" w:cs="Arial"/>
          <w:sz w:val="16"/>
          <w:szCs w:val="16"/>
        </w:rPr>
        <w:t>s</w:t>
      </w:r>
      <w:r w:rsidRPr="004D7F38">
        <w:rPr>
          <w:rFonts w:ascii="Arial" w:hAnsi="Arial" w:cs="Arial"/>
          <w:sz w:val="16"/>
          <w:szCs w:val="16"/>
        </w:rPr>
        <w:t>.</w:t>
      </w:r>
    </w:p>
    <w:p w:rsidR="00050AA3" w:rsidRPr="004D7F38" w:rsidRDefault="00050AA3" w:rsidP="002F6F8E">
      <w:pPr>
        <w:jc w:val="both"/>
        <w:rPr>
          <w:rFonts w:ascii="Arial" w:hAnsi="Arial" w:cs="Arial"/>
          <w:sz w:val="16"/>
          <w:szCs w:val="16"/>
          <w:lang w:val="es-ES_tradnl"/>
        </w:rPr>
      </w:pPr>
    </w:p>
    <w:p w:rsidR="009A21C6" w:rsidRPr="004D7F38" w:rsidRDefault="009A21C6" w:rsidP="002F6F8E">
      <w:pPr>
        <w:jc w:val="both"/>
        <w:rPr>
          <w:rFonts w:ascii="Arial" w:hAnsi="Arial" w:cs="Arial"/>
          <w:sz w:val="16"/>
          <w:szCs w:val="16"/>
          <w:lang w:val="es-ES_tradnl"/>
        </w:rPr>
      </w:pPr>
      <w:r w:rsidRPr="004D7F38">
        <w:rPr>
          <w:rFonts w:ascii="Arial" w:hAnsi="Arial" w:cs="Arial"/>
          <w:sz w:val="16"/>
          <w:szCs w:val="16"/>
          <w:lang w:val="es-ES_tradnl"/>
        </w:rPr>
        <w:t xml:space="preserve">La obligación contenida en el presente numeral </w:t>
      </w:r>
      <w:r w:rsidR="00816158" w:rsidRPr="004D7F38">
        <w:rPr>
          <w:rFonts w:ascii="Arial" w:hAnsi="Arial" w:cs="Arial"/>
          <w:sz w:val="16"/>
          <w:szCs w:val="16"/>
          <w:lang w:val="es-ES_tradnl"/>
        </w:rPr>
        <w:fldChar w:fldCharType="begin"/>
      </w:r>
      <w:r w:rsidR="00816158" w:rsidRPr="004D7F38">
        <w:rPr>
          <w:rFonts w:ascii="Arial" w:hAnsi="Arial" w:cs="Arial"/>
          <w:sz w:val="16"/>
          <w:szCs w:val="16"/>
          <w:lang w:val="es-ES_tradnl"/>
        </w:rPr>
        <w:instrText xml:space="preserve"> REF _Ref389831775 \r \h  \* MERGEFORMAT </w:instrText>
      </w:r>
      <w:r w:rsidR="00816158" w:rsidRPr="004D7F38">
        <w:rPr>
          <w:rFonts w:ascii="Arial" w:hAnsi="Arial" w:cs="Arial"/>
          <w:sz w:val="16"/>
          <w:szCs w:val="16"/>
          <w:lang w:val="es-ES_tradnl"/>
        </w:rPr>
      </w:r>
      <w:r w:rsidR="00816158" w:rsidRPr="004D7F38">
        <w:rPr>
          <w:rFonts w:ascii="Arial" w:hAnsi="Arial" w:cs="Arial"/>
          <w:sz w:val="16"/>
          <w:szCs w:val="16"/>
          <w:lang w:val="es-ES_tradnl"/>
        </w:rPr>
        <w:fldChar w:fldCharType="separate"/>
      </w:r>
      <w:r w:rsidR="00BB0E0D">
        <w:rPr>
          <w:rFonts w:ascii="Arial" w:hAnsi="Arial" w:cs="Arial"/>
          <w:sz w:val="16"/>
          <w:szCs w:val="16"/>
          <w:lang w:val="es-ES_tradnl"/>
        </w:rPr>
        <w:t>1.1.2</w:t>
      </w:r>
      <w:r w:rsidR="00816158" w:rsidRPr="004D7F38">
        <w:rPr>
          <w:rFonts w:ascii="Arial" w:hAnsi="Arial" w:cs="Arial"/>
          <w:sz w:val="16"/>
          <w:szCs w:val="16"/>
          <w:lang w:val="es-ES_tradnl"/>
        </w:rPr>
        <w:fldChar w:fldCharType="end"/>
      </w:r>
      <w:r w:rsidR="00816158" w:rsidRPr="004D7F38">
        <w:rPr>
          <w:rFonts w:ascii="Arial" w:hAnsi="Arial" w:cs="Arial"/>
          <w:sz w:val="16"/>
          <w:szCs w:val="16"/>
          <w:lang w:val="es-ES_tradnl"/>
        </w:rPr>
        <w:t xml:space="preserve"> </w:t>
      </w:r>
      <w:r w:rsidRPr="004D7F38">
        <w:rPr>
          <w:rFonts w:ascii="Arial" w:hAnsi="Arial" w:cs="Arial"/>
          <w:sz w:val="16"/>
          <w:szCs w:val="16"/>
          <w:lang w:val="es-ES_tradnl"/>
        </w:rPr>
        <w:t>se entiende sin perjuicio de la existencia de los demás sistemas requeridos para el funcionamiento de la sociedad administradora de FICs</w:t>
      </w:r>
      <w:r w:rsidR="003F4B16" w:rsidRPr="004D7F38">
        <w:rPr>
          <w:rFonts w:ascii="Arial" w:hAnsi="Arial" w:cs="Arial"/>
          <w:sz w:val="16"/>
          <w:szCs w:val="16"/>
          <w:lang w:val="es-ES_tradnl"/>
        </w:rPr>
        <w:t xml:space="preserve"> o para el desarrollo adecuado de las demás actividades asociadas a FICs como son la gestión externa o la distribución especializada, cuando resulten aplicables a la respectiva entidad</w:t>
      </w:r>
      <w:r w:rsidRPr="004D7F38">
        <w:rPr>
          <w:rFonts w:ascii="Arial" w:hAnsi="Arial" w:cs="Arial"/>
          <w:sz w:val="16"/>
          <w:szCs w:val="16"/>
          <w:lang w:val="es-ES_tradnl"/>
        </w:rPr>
        <w:t>.</w:t>
      </w:r>
    </w:p>
    <w:p w:rsidR="00816158" w:rsidRPr="004D7F38" w:rsidRDefault="00816158" w:rsidP="002F6F8E">
      <w:pPr>
        <w:suppressAutoHyphens w:val="0"/>
        <w:autoSpaceDN/>
        <w:jc w:val="both"/>
        <w:textAlignment w:val="auto"/>
        <w:rPr>
          <w:rFonts w:ascii="Arial" w:hAnsi="Arial" w:cs="Arial"/>
          <w:sz w:val="16"/>
          <w:szCs w:val="16"/>
          <w:lang w:val="es-ES_tradnl"/>
        </w:rPr>
      </w:pPr>
    </w:p>
    <w:p w:rsidR="00050AA3" w:rsidRPr="00F3678C" w:rsidRDefault="00050AA3" w:rsidP="009824A5">
      <w:pPr>
        <w:pStyle w:val="Prrafodelista"/>
        <w:numPr>
          <w:ilvl w:val="1"/>
          <w:numId w:val="23"/>
        </w:numPr>
        <w:suppressAutoHyphens w:val="0"/>
        <w:autoSpaceDN/>
        <w:jc w:val="both"/>
        <w:textAlignment w:val="auto"/>
        <w:rPr>
          <w:rFonts w:ascii="Arial" w:hAnsi="Arial" w:cs="Arial"/>
          <w:b/>
          <w:sz w:val="16"/>
          <w:szCs w:val="16"/>
          <w:lang w:val="es-ES_tradnl"/>
        </w:rPr>
      </w:pPr>
      <w:r w:rsidRPr="00F3678C">
        <w:rPr>
          <w:rFonts w:ascii="Arial" w:hAnsi="Arial" w:cs="Arial"/>
          <w:b/>
          <w:sz w:val="16"/>
          <w:szCs w:val="16"/>
          <w:lang w:val="es-ES_tradnl"/>
        </w:rPr>
        <w:t xml:space="preserve">Infraestructura </w:t>
      </w:r>
      <w:r w:rsidRPr="00F3678C">
        <w:rPr>
          <w:rFonts w:ascii="Arial" w:hAnsi="Arial" w:cs="Arial"/>
          <w:b/>
          <w:bCs/>
          <w:sz w:val="16"/>
          <w:szCs w:val="16"/>
          <w:lang w:val="es-ES_tradnl"/>
        </w:rPr>
        <w:t>administrativa, operativa y humana</w:t>
      </w:r>
    </w:p>
    <w:p w:rsidR="00050AA3" w:rsidRPr="004D7F38" w:rsidRDefault="00050AA3" w:rsidP="002F6F8E">
      <w:pPr>
        <w:jc w:val="both"/>
        <w:rPr>
          <w:rFonts w:ascii="Arial" w:hAnsi="Arial" w:cs="Arial"/>
          <w:sz w:val="16"/>
          <w:szCs w:val="16"/>
          <w:lang w:val="es-ES_tradnl"/>
        </w:rPr>
      </w:pPr>
    </w:p>
    <w:p w:rsidR="009A21C6" w:rsidRPr="004D7F38" w:rsidRDefault="009A21C6" w:rsidP="002F6F8E">
      <w:pPr>
        <w:jc w:val="both"/>
        <w:rPr>
          <w:rFonts w:ascii="Arial" w:hAnsi="Arial" w:cs="Arial"/>
          <w:sz w:val="16"/>
          <w:szCs w:val="16"/>
          <w:lang w:val="es-ES_tradnl"/>
        </w:rPr>
      </w:pPr>
      <w:r w:rsidRPr="004D7F38">
        <w:rPr>
          <w:rFonts w:ascii="Arial" w:hAnsi="Arial" w:cs="Arial"/>
          <w:bCs/>
          <w:sz w:val="16"/>
          <w:szCs w:val="16"/>
          <w:lang w:val="es-ES_tradnl"/>
        </w:rPr>
        <w:t>L</w:t>
      </w:r>
      <w:r w:rsidRPr="004D7F38">
        <w:rPr>
          <w:rFonts w:ascii="Arial" w:hAnsi="Arial" w:cs="Arial"/>
          <w:sz w:val="16"/>
          <w:szCs w:val="16"/>
          <w:lang w:val="es-ES_tradnl"/>
        </w:rPr>
        <w:t xml:space="preserve">as sociedades administradoras de FICs </w:t>
      </w:r>
      <w:r w:rsidR="00036958" w:rsidRPr="004D7F38">
        <w:rPr>
          <w:rFonts w:ascii="Arial" w:hAnsi="Arial" w:cs="Arial"/>
          <w:sz w:val="16"/>
          <w:szCs w:val="16"/>
          <w:lang w:val="es-ES_tradnl"/>
        </w:rPr>
        <w:t>deben</w:t>
      </w:r>
      <w:r w:rsidRPr="004D7F38">
        <w:rPr>
          <w:rFonts w:ascii="Arial" w:hAnsi="Arial" w:cs="Arial"/>
          <w:sz w:val="16"/>
          <w:szCs w:val="16"/>
          <w:lang w:val="es-ES_tradnl"/>
        </w:rPr>
        <w:t xml:space="preserve"> contar con los procesos y los recursos físicos y humanos adecuados para adelantar la gestión comercial, operativa, financiera, jurídica, administrativa, de gestión de riesgos y de control interno, entre otras.</w:t>
      </w:r>
    </w:p>
    <w:p w:rsidR="006B1C5B" w:rsidRPr="004D7F38" w:rsidRDefault="006B1C5B" w:rsidP="002F6F8E">
      <w:pPr>
        <w:jc w:val="both"/>
        <w:rPr>
          <w:rFonts w:ascii="Arial" w:hAnsi="Arial" w:cs="Arial"/>
          <w:sz w:val="16"/>
          <w:szCs w:val="16"/>
          <w:lang w:val="es-ES_tradnl"/>
        </w:rPr>
      </w:pPr>
    </w:p>
    <w:p w:rsidR="00050AA3" w:rsidRPr="004D7F38" w:rsidRDefault="00050AA3" w:rsidP="002F6F8E">
      <w:pPr>
        <w:jc w:val="both"/>
        <w:rPr>
          <w:rFonts w:ascii="Arial" w:hAnsi="Arial" w:cs="Arial"/>
          <w:sz w:val="16"/>
          <w:szCs w:val="16"/>
          <w:lang w:val="es-ES_tradnl"/>
        </w:rPr>
      </w:pPr>
      <w:r w:rsidRPr="004D7F38">
        <w:rPr>
          <w:rFonts w:ascii="Arial" w:hAnsi="Arial" w:cs="Arial"/>
          <w:sz w:val="16"/>
          <w:szCs w:val="16"/>
          <w:lang w:val="es-ES_tradnl"/>
        </w:rPr>
        <w:t xml:space="preserve">Sin perjuicio de lo anterior, </w:t>
      </w:r>
      <w:r w:rsidR="006B1C5B" w:rsidRPr="004D7F38">
        <w:rPr>
          <w:rFonts w:ascii="Arial" w:hAnsi="Arial" w:cs="Arial"/>
          <w:sz w:val="16"/>
          <w:szCs w:val="16"/>
          <w:lang w:val="es-ES_tradnl"/>
        </w:rPr>
        <w:t xml:space="preserve">los FICs </w:t>
      </w:r>
      <w:r w:rsidRPr="004D7F38">
        <w:rPr>
          <w:rFonts w:ascii="Arial" w:hAnsi="Arial" w:cs="Arial"/>
          <w:sz w:val="16"/>
          <w:szCs w:val="16"/>
          <w:lang w:val="es-ES_tradnl"/>
        </w:rPr>
        <w:t>debe</w:t>
      </w:r>
      <w:r w:rsidR="00036958" w:rsidRPr="004D7F38">
        <w:rPr>
          <w:rFonts w:ascii="Arial" w:hAnsi="Arial" w:cs="Arial"/>
          <w:sz w:val="16"/>
          <w:szCs w:val="16"/>
          <w:lang w:val="es-ES_tradnl"/>
        </w:rPr>
        <w:t>n</w:t>
      </w:r>
      <w:r w:rsidRPr="004D7F38">
        <w:rPr>
          <w:rFonts w:ascii="Arial" w:hAnsi="Arial" w:cs="Arial"/>
          <w:sz w:val="16"/>
          <w:szCs w:val="16"/>
          <w:lang w:val="es-ES_tradnl"/>
        </w:rPr>
        <w:t xml:space="preserve"> tener como mínimo los siguientes órganos:</w:t>
      </w:r>
    </w:p>
    <w:p w:rsidR="00050AA3" w:rsidRPr="004D7F38" w:rsidRDefault="00050AA3" w:rsidP="002F6F8E">
      <w:pPr>
        <w:jc w:val="both"/>
        <w:rPr>
          <w:rFonts w:ascii="Arial" w:hAnsi="Arial" w:cs="Arial"/>
          <w:sz w:val="16"/>
          <w:szCs w:val="16"/>
          <w:lang w:val="es-ES_tradnl"/>
        </w:rPr>
      </w:pPr>
    </w:p>
    <w:p w:rsidR="00050AA3" w:rsidRPr="00F3678C" w:rsidRDefault="00050AA3" w:rsidP="009824A5">
      <w:pPr>
        <w:pStyle w:val="Prrafodelista"/>
        <w:numPr>
          <w:ilvl w:val="2"/>
          <w:numId w:val="24"/>
        </w:numPr>
        <w:suppressAutoHyphens w:val="0"/>
        <w:autoSpaceDN/>
        <w:jc w:val="both"/>
        <w:textAlignment w:val="auto"/>
        <w:rPr>
          <w:rFonts w:ascii="Arial" w:hAnsi="Arial" w:cs="Arial"/>
          <w:sz w:val="16"/>
          <w:szCs w:val="16"/>
          <w:lang w:val="es-CO"/>
        </w:rPr>
      </w:pPr>
      <w:r w:rsidRPr="00F3678C">
        <w:rPr>
          <w:rFonts w:ascii="Arial" w:hAnsi="Arial" w:cs="Arial"/>
          <w:sz w:val="16"/>
          <w:szCs w:val="16"/>
          <w:lang w:val="es-ES_tradnl"/>
        </w:rPr>
        <w:t>Gerente del fondo de inversión colectiva</w:t>
      </w:r>
    </w:p>
    <w:p w:rsidR="00050AA3" w:rsidRPr="004D7F38" w:rsidRDefault="00050AA3" w:rsidP="002F6F8E">
      <w:pPr>
        <w:jc w:val="both"/>
        <w:rPr>
          <w:rFonts w:ascii="Arial" w:hAnsi="Arial" w:cs="Arial"/>
          <w:sz w:val="16"/>
          <w:szCs w:val="16"/>
          <w:lang w:val="es-CO"/>
        </w:rPr>
      </w:pPr>
    </w:p>
    <w:p w:rsidR="00050AA3" w:rsidRPr="004D7F38" w:rsidRDefault="00050AA3" w:rsidP="002F6F8E">
      <w:pPr>
        <w:jc w:val="both"/>
        <w:rPr>
          <w:rFonts w:ascii="Arial" w:hAnsi="Arial" w:cs="Arial"/>
          <w:sz w:val="16"/>
          <w:szCs w:val="16"/>
          <w:lang w:val="es-CO"/>
        </w:rPr>
      </w:pPr>
      <w:r w:rsidRPr="004D7F38">
        <w:rPr>
          <w:rFonts w:ascii="Arial" w:hAnsi="Arial" w:cs="Arial"/>
          <w:sz w:val="16"/>
          <w:szCs w:val="16"/>
          <w:lang w:val="es-CO"/>
        </w:rPr>
        <w:lastRenderedPageBreak/>
        <w:t>Los FIC</w:t>
      </w:r>
      <w:r w:rsidR="006B1C5B" w:rsidRPr="004D7F38">
        <w:rPr>
          <w:rFonts w:ascii="Arial" w:hAnsi="Arial" w:cs="Arial"/>
          <w:sz w:val="16"/>
          <w:szCs w:val="16"/>
          <w:lang w:val="es-CO"/>
        </w:rPr>
        <w:t>s</w:t>
      </w:r>
      <w:r w:rsidRPr="004D7F38">
        <w:rPr>
          <w:rFonts w:ascii="Arial" w:hAnsi="Arial" w:cs="Arial"/>
          <w:sz w:val="16"/>
          <w:szCs w:val="16"/>
          <w:lang w:val="es-CO"/>
        </w:rPr>
        <w:t xml:space="preserve"> deben tener un gerente</w:t>
      </w:r>
      <w:r w:rsidR="00B747B2" w:rsidRPr="004D7F38">
        <w:rPr>
          <w:rFonts w:ascii="Arial" w:hAnsi="Arial" w:cs="Arial"/>
          <w:sz w:val="16"/>
          <w:szCs w:val="16"/>
          <w:lang w:val="es-CO"/>
        </w:rPr>
        <w:t>, con su respectivo suplente,</w:t>
      </w:r>
      <w:r w:rsidRPr="004D7F38">
        <w:rPr>
          <w:rFonts w:ascii="Arial" w:hAnsi="Arial" w:cs="Arial"/>
          <w:sz w:val="16"/>
          <w:szCs w:val="16"/>
          <w:lang w:val="es-CO"/>
        </w:rPr>
        <w:t xml:space="preserve"> que </w:t>
      </w:r>
      <w:r w:rsidR="00F4706E" w:rsidRPr="004D7F38">
        <w:rPr>
          <w:rFonts w:ascii="Arial" w:hAnsi="Arial" w:cs="Arial"/>
          <w:sz w:val="16"/>
          <w:szCs w:val="16"/>
          <w:lang w:val="es-CO"/>
        </w:rPr>
        <w:t>reúnan</w:t>
      </w:r>
      <w:r w:rsidRPr="004D7F38">
        <w:rPr>
          <w:rFonts w:ascii="Arial" w:hAnsi="Arial" w:cs="Arial"/>
          <w:sz w:val="16"/>
          <w:szCs w:val="16"/>
          <w:lang w:val="es-CO"/>
        </w:rPr>
        <w:t xml:space="preserve"> las calidades personales establecidas en el artículo 3.1.5.2.2 del Decreto 2555 de 2010, y desarroll</w:t>
      </w:r>
      <w:r w:rsidR="00036958" w:rsidRPr="004D7F38">
        <w:rPr>
          <w:rFonts w:ascii="Arial" w:hAnsi="Arial" w:cs="Arial"/>
          <w:sz w:val="16"/>
          <w:szCs w:val="16"/>
          <w:lang w:val="es-CO"/>
        </w:rPr>
        <w:t>en</w:t>
      </w:r>
      <w:r w:rsidRPr="004D7F38">
        <w:rPr>
          <w:rFonts w:ascii="Arial" w:hAnsi="Arial" w:cs="Arial"/>
          <w:sz w:val="16"/>
          <w:szCs w:val="16"/>
          <w:lang w:val="es-CO"/>
        </w:rPr>
        <w:t xml:space="preserve"> las funciones señaladas en el artículo 3.1.5.2.3</w:t>
      </w:r>
      <w:r w:rsidR="00E76FED" w:rsidRPr="004D7F38">
        <w:rPr>
          <w:rFonts w:ascii="Arial" w:hAnsi="Arial" w:cs="Arial"/>
          <w:sz w:val="16"/>
          <w:szCs w:val="16"/>
          <w:lang w:val="es-CO"/>
        </w:rPr>
        <w:t xml:space="preserve"> </w:t>
      </w:r>
      <w:r w:rsidRPr="004D7F38">
        <w:rPr>
          <w:rFonts w:ascii="Arial" w:hAnsi="Arial" w:cs="Arial"/>
          <w:sz w:val="16"/>
          <w:szCs w:val="16"/>
          <w:lang w:val="es-CO"/>
        </w:rPr>
        <w:t>del men</w:t>
      </w:r>
      <w:r w:rsidR="00D775DA" w:rsidRPr="004D7F38">
        <w:rPr>
          <w:rFonts w:ascii="Arial" w:hAnsi="Arial" w:cs="Arial"/>
          <w:sz w:val="16"/>
          <w:szCs w:val="16"/>
          <w:lang w:val="es-CO"/>
        </w:rPr>
        <w:t>cionado D</w:t>
      </w:r>
      <w:r w:rsidRPr="004D7F38">
        <w:rPr>
          <w:rFonts w:ascii="Arial" w:hAnsi="Arial" w:cs="Arial"/>
          <w:sz w:val="16"/>
          <w:szCs w:val="16"/>
          <w:lang w:val="es-CO"/>
        </w:rPr>
        <w:t>ecreto.</w:t>
      </w:r>
    </w:p>
    <w:p w:rsidR="00050AA3" w:rsidRPr="004D7F38" w:rsidRDefault="00050AA3" w:rsidP="002F6F8E">
      <w:pPr>
        <w:jc w:val="both"/>
        <w:rPr>
          <w:rFonts w:ascii="Arial" w:hAnsi="Arial" w:cs="Arial"/>
          <w:sz w:val="16"/>
          <w:szCs w:val="16"/>
          <w:lang w:val="es-CO"/>
        </w:rPr>
      </w:pPr>
    </w:p>
    <w:p w:rsidR="00050AA3" w:rsidRPr="004D7F38" w:rsidRDefault="00050AA3" w:rsidP="002F6F8E">
      <w:pPr>
        <w:jc w:val="both"/>
        <w:rPr>
          <w:rFonts w:ascii="Arial" w:hAnsi="Arial" w:cs="Arial"/>
          <w:sz w:val="16"/>
          <w:szCs w:val="16"/>
          <w:lang w:val="es-CO"/>
        </w:rPr>
      </w:pPr>
      <w:r w:rsidRPr="004D7F38">
        <w:rPr>
          <w:rFonts w:ascii="Arial" w:hAnsi="Arial" w:cs="Arial"/>
          <w:sz w:val="16"/>
          <w:szCs w:val="16"/>
          <w:lang w:val="es-CO"/>
        </w:rPr>
        <w:t xml:space="preserve">En caso que el suplente del gerente </w:t>
      </w:r>
      <w:r w:rsidR="00FC7871" w:rsidRPr="004D7F38">
        <w:rPr>
          <w:rFonts w:ascii="Arial" w:hAnsi="Arial" w:cs="Arial"/>
          <w:sz w:val="16"/>
          <w:szCs w:val="16"/>
        </w:rPr>
        <w:t>definitiva o temporalmente</w:t>
      </w:r>
      <w:r w:rsidR="003A0269" w:rsidRPr="004D7F38">
        <w:rPr>
          <w:rFonts w:ascii="Arial" w:hAnsi="Arial" w:cs="Arial"/>
          <w:sz w:val="16"/>
          <w:szCs w:val="16"/>
        </w:rPr>
        <w:t>,</w:t>
      </w:r>
      <w:r w:rsidR="00FC7871" w:rsidRPr="004D7F38">
        <w:rPr>
          <w:rFonts w:ascii="Arial" w:hAnsi="Arial" w:cs="Arial"/>
          <w:sz w:val="16"/>
          <w:szCs w:val="16"/>
          <w:lang w:val="es-CO"/>
        </w:rPr>
        <w:t xml:space="preserve"> </w:t>
      </w:r>
      <w:r w:rsidRPr="004D7F38">
        <w:rPr>
          <w:rFonts w:ascii="Arial" w:hAnsi="Arial" w:cs="Arial"/>
          <w:sz w:val="16"/>
          <w:szCs w:val="16"/>
          <w:lang w:val="es-CO"/>
        </w:rPr>
        <w:t>deba ejercer las funciones del gerente principal,</w:t>
      </w:r>
      <w:r w:rsidR="00CC35D3" w:rsidRPr="004D7F38">
        <w:rPr>
          <w:rFonts w:ascii="Arial" w:hAnsi="Arial" w:cs="Arial"/>
          <w:sz w:val="16"/>
          <w:szCs w:val="16"/>
          <w:lang w:val="es-CO"/>
        </w:rPr>
        <w:t xml:space="preserve"> </w:t>
      </w:r>
      <w:r w:rsidR="0058152C" w:rsidRPr="004D7F38">
        <w:rPr>
          <w:rFonts w:ascii="Arial" w:hAnsi="Arial" w:cs="Arial"/>
          <w:sz w:val="16"/>
          <w:szCs w:val="16"/>
          <w:lang w:val="es-CO"/>
        </w:rPr>
        <w:t xml:space="preserve">este debe cumplir con la condición de exclusividad antes indicada </w:t>
      </w:r>
      <w:r w:rsidR="00E6043A" w:rsidRPr="004D7F38">
        <w:rPr>
          <w:rFonts w:ascii="Arial" w:hAnsi="Arial" w:cs="Arial"/>
          <w:sz w:val="16"/>
          <w:szCs w:val="16"/>
          <w:lang w:val="es-CO"/>
        </w:rPr>
        <w:t xml:space="preserve">a partir de ese momento </w:t>
      </w:r>
      <w:r w:rsidR="0058152C" w:rsidRPr="004D7F38">
        <w:rPr>
          <w:rFonts w:ascii="Arial" w:hAnsi="Arial" w:cs="Arial"/>
          <w:sz w:val="16"/>
          <w:szCs w:val="16"/>
          <w:lang w:val="es-CO"/>
        </w:rPr>
        <w:t xml:space="preserve">y </w:t>
      </w:r>
      <w:r w:rsidR="00CC35D3" w:rsidRPr="004D7F38">
        <w:rPr>
          <w:rFonts w:ascii="Arial" w:hAnsi="Arial" w:cs="Arial"/>
          <w:sz w:val="16"/>
          <w:szCs w:val="16"/>
          <w:lang w:val="es-CO"/>
        </w:rPr>
        <w:t>abstener</w:t>
      </w:r>
      <w:r w:rsidR="0058152C" w:rsidRPr="004D7F38">
        <w:rPr>
          <w:rFonts w:ascii="Arial" w:hAnsi="Arial" w:cs="Arial"/>
          <w:sz w:val="16"/>
          <w:szCs w:val="16"/>
          <w:lang w:val="es-CO"/>
        </w:rPr>
        <w:t>se</w:t>
      </w:r>
      <w:r w:rsidR="00CC35D3" w:rsidRPr="004D7F38">
        <w:rPr>
          <w:rFonts w:ascii="Arial" w:hAnsi="Arial" w:cs="Arial"/>
          <w:sz w:val="16"/>
          <w:szCs w:val="16"/>
          <w:lang w:val="es-CO"/>
        </w:rPr>
        <w:t xml:space="preserve"> de </w:t>
      </w:r>
      <w:r w:rsidR="00E6043A" w:rsidRPr="004D7F38">
        <w:rPr>
          <w:rFonts w:ascii="Arial" w:hAnsi="Arial" w:cs="Arial"/>
          <w:sz w:val="16"/>
          <w:szCs w:val="16"/>
          <w:lang w:val="es-CO"/>
        </w:rPr>
        <w:t>incurrir en situaciones que representen</w:t>
      </w:r>
      <w:r w:rsidR="00CC35D3" w:rsidRPr="004D7F38">
        <w:rPr>
          <w:rFonts w:ascii="Arial" w:hAnsi="Arial" w:cs="Arial"/>
          <w:sz w:val="16"/>
          <w:szCs w:val="16"/>
          <w:lang w:val="es-CO"/>
        </w:rPr>
        <w:t xml:space="preserve"> conflicto de interés</w:t>
      </w:r>
      <w:r w:rsidR="00E6043A" w:rsidRPr="004D7F38">
        <w:rPr>
          <w:rFonts w:ascii="Arial" w:hAnsi="Arial" w:cs="Arial"/>
          <w:sz w:val="16"/>
          <w:szCs w:val="16"/>
          <w:lang w:val="es-CO"/>
        </w:rPr>
        <w:t>,</w:t>
      </w:r>
      <w:r w:rsidR="00CC35D3" w:rsidRPr="004D7F38">
        <w:rPr>
          <w:rFonts w:ascii="Arial" w:hAnsi="Arial" w:cs="Arial"/>
          <w:sz w:val="16"/>
          <w:szCs w:val="16"/>
          <w:lang w:val="es-CO"/>
        </w:rPr>
        <w:t xml:space="preserve"> de acuerdo con lo dispuesto por el código de buen gobierno corporativo</w:t>
      </w:r>
      <w:r w:rsidR="00B747B2" w:rsidRPr="004D7F38">
        <w:rPr>
          <w:rFonts w:ascii="Arial" w:hAnsi="Arial" w:cs="Arial"/>
          <w:sz w:val="16"/>
          <w:szCs w:val="16"/>
          <w:lang w:val="es-CO"/>
        </w:rPr>
        <w:t xml:space="preserve"> de la respectiva entidad</w:t>
      </w:r>
      <w:r w:rsidR="00816158" w:rsidRPr="004D7F38">
        <w:rPr>
          <w:rFonts w:ascii="Arial" w:hAnsi="Arial" w:cs="Arial"/>
          <w:sz w:val="16"/>
          <w:szCs w:val="16"/>
          <w:lang w:val="es-CO"/>
        </w:rPr>
        <w:t>.</w:t>
      </w:r>
    </w:p>
    <w:p w:rsidR="00050AA3" w:rsidRPr="004D7F38" w:rsidRDefault="00050AA3" w:rsidP="002F6F8E">
      <w:pPr>
        <w:jc w:val="both"/>
        <w:rPr>
          <w:rFonts w:ascii="Arial" w:hAnsi="Arial" w:cs="Arial"/>
          <w:sz w:val="16"/>
          <w:szCs w:val="16"/>
          <w:lang w:val="es-CO"/>
        </w:rPr>
      </w:pPr>
    </w:p>
    <w:p w:rsidR="00050AA3" w:rsidRPr="004D7F38" w:rsidRDefault="00050AA3" w:rsidP="009824A5">
      <w:pPr>
        <w:numPr>
          <w:ilvl w:val="2"/>
          <w:numId w:val="23"/>
        </w:numPr>
        <w:suppressAutoHyphens w:val="0"/>
        <w:autoSpaceDN/>
        <w:jc w:val="both"/>
        <w:textAlignment w:val="auto"/>
        <w:rPr>
          <w:rFonts w:ascii="Arial" w:hAnsi="Arial" w:cs="Arial"/>
          <w:sz w:val="16"/>
          <w:szCs w:val="16"/>
          <w:lang w:val="es-CO"/>
        </w:rPr>
      </w:pPr>
      <w:r w:rsidRPr="004D7F38">
        <w:rPr>
          <w:rFonts w:ascii="Arial" w:hAnsi="Arial" w:cs="Arial"/>
          <w:sz w:val="16"/>
          <w:szCs w:val="16"/>
          <w:lang w:val="es-CO"/>
        </w:rPr>
        <w:t xml:space="preserve">Comité de inversiones </w:t>
      </w:r>
    </w:p>
    <w:p w:rsidR="00050AA3" w:rsidRPr="004D7F38" w:rsidRDefault="00050AA3" w:rsidP="002F6F8E">
      <w:pPr>
        <w:jc w:val="both"/>
        <w:rPr>
          <w:rFonts w:ascii="Arial" w:hAnsi="Arial" w:cs="Arial"/>
          <w:sz w:val="16"/>
          <w:szCs w:val="16"/>
          <w:lang w:val="es-CO"/>
        </w:rPr>
      </w:pPr>
    </w:p>
    <w:p w:rsidR="00050AA3" w:rsidRPr="004D7F38" w:rsidRDefault="00050AA3" w:rsidP="002F6F8E">
      <w:pPr>
        <w:jc w:val="both"/>
        <w:rPr>
          <w:rFonts w:ascii="Arial" w:hAnsi="Arial" w:cs="Arial"/>
          <w:sz w:val="16"/>
          <w:szCs w:val="16"/>
          <w:lang w:val="es-CO"/>
        </w:rPr>
      </w:pPr>
      <w:r w:rsidRPr="004D7F38">
        <w:rPr>
          <w:rFonts w:ascii="Arial" w:hAnsi="Arial" w:cs="Arial"/>
          <w:sz w:val="16"/>
          <w:szCs w:val="16"/>
          <w:lang w:val="es-CO"/>
        </w:rPr>
        <w:t xml:space="preserve">Los </w:t>
      </w:r>
      <w:r w:rsidR="00B747B2" w:rsidRPr="004D7F38">
        <w:rPr>
          <w:rFonts w:ascii="Arial" w:hAnsi="Arial" w:cs="Arial"/>
          <w:sz w:val="16"/>
          <w:szCs w:val="16"/>
          <w:lang w:val="es-CO"/>
        </w:rPr>
        <w:t xml:space="preserve">comités de inversiones de los </w:t>
      </w:r>
      <w:r w:rsidRPr="004D7F38">
        <w:rPr>
          <w:rFonts w:ascii="Arial" w:hAnsi="Arial" w:cs="Arial"/>
          <w:sz w:val="16"/>
          <w:szCs w:val="16"/>
          <w:lang w:val="es-CO"/>
        </w:rPr>
        <w:t>FIC</w:t>
      </w:r>
      <w:r w:rsidR="00E76FED" w:rsidRPr="004D7F38">
        <w:rPr>
          <w:rFonts w:ascii="Arial" w:hAnsi="Arial" w:cs="Arial"/>
          <w:sz w:val="16"/>
          <w:szCs w:val="16"/>
          <w:lang w:val="es-CO"/>
        </w:rPr>
        <w:t xml:space="preserve">s </w:t>
      </w:r>
      <w:r w:rsidRPr="004D7F38">
        <w:rPr>
          <w:rFonts w:ascii="Arial" w:hAnsi="Arial" w:cs="Arial"/>
          <w:sz w:val="16"/>
          <w:szCs w:val="16"/>
          <w:lang w:val="es-CO"/>
        </w:rPr>
        <w:t>debe</w:t>
      </w:r>
      <w:r w:rsidR="00B747B2" w:rsidRPr="004D7F38">
        <w:rPr>
          <w:rFonts w:ascii="Arial" w:hAnsi="Arial" w:cs="Arial"/>
          <w:sz w:val="16"/>
          <w:szCs w:val="16"/>
          <w:lang w:val="es-CO"/>
        </w:rPr>
        <w:t>n</w:t>
      </w:r>
      <w:r w:rsidR="000D04C4" w:rsidRPr="004D7F38">
        <w:rPr>
          <w:rFonts w:ascii="Arial" w:hAnsi="Arial" w:cs="Arial"/>
          <w:sz w:val="16"/>
          <w:szCs w:val="16"/>
          <w:lang w:val="es-CO"/>
        </w:rPr>
        <w:t xml:space="preserve"> estar conformados por un número impar de miembros y</w:t>
      </w:r>
      <w:r w:rsidRPr="004D7F38">
        <w:rPr>
          <w:rFonts w:ascii="Arial" w:hAnsi="Arial" w:cs="Arial"/>
          <w:sz w:val="16"/>
          <w:szCs w:val="16"/>
          <w:lang w:val="es-CO"/>
        </w:rPr>
        <w:t xml:space="preserve"> </w:t>
      </w:r>
      <w:r w:rsidR="000D04C4" w:rsidRPr="004D7F38">
        <w:rPr>
          <w:rFonts w:ascii="Arial" w:hAnsi="Arial" w:cs="Arial"/>
          <w:sz w:val="16"/>
          <w:szCs w:val="16"/>
          <w:lang w:val="es-CO"/>
        </w:rPr>
        <w:t xml:space="preserve">deben </w:t>
      </w:r>
      <w:r w:rsidRPr="004D7F38">
        <w:rPr>
          <w:rFonts w:ascii="Arial" w:hAnsi="Arial" w:cs="Arial"/>
          <w:sz w:val="16"/>
          <w:szCs w:val="16"/>
          <w:lang w:val="es-CO"/>
        </w:rPr>
        <w:t xml:space="preserve">considerar dentro de las políticas de inversión las disposiciones existentes sobre gobierno corporativo, en particular </w:t>
      </w:r>
      <w:r w:rsidR="00332046" w:rsidRPr="004D7F38">
        <w:rPr>
          <w:rFonts w:ascii="Arial" w:hAnsi="Arial" w:cs="Arial"/>
          <w:sz w:val="16"/>
          <w:szCs w:val="16"/>
          <w:lang w:val="es-CO"/>
        </w:rPr>
        <w:t>aquell</w:t>
      </w:r>
      <w:r w:rsidR="00B747B2" w:rsidRPr="004D7F38">
        <w:rPr>
          <w:rFonts w:ascii="Arial" w:hAnsi="Arial" w:cs="Arial"/>
          <w:sz w:val="16"/>
          <w:szCs w:val="16"/>
          <w:lang w:val="es-CO"/>
        </w:rPr>
        <w:t>a</w:t>
      </w:r>
      <w:r w:rsidR="00332046" w:rsidRPr="004D7F38">
        <w:rPr>
          <w:rFonts w:ascii="Arial" w:hAnsi="Arial" w:cs="Arial"/>
          <w:sz w:val="16"/>
          <w:szCs w:val="16"/>
          <w:lang w:val="es-CO"/>
        </w:rPr>
        <w:t>s que resulten pertinentes del</w:t>
      </w:r>
      <w:r w:rsidRPr="004D7F38">
        <w:rPr>
          <w:rFonts w:ascii="Arial" w:hAnsi="Arial" w:cs="Arial"/>
          <w:sz w:val="16"/>
          <w:szCs w:val="16"/>
          <w:lang w:val="es-CO"/>
        </w:rPr>
        <w:t xml:space="preserve"> código país adoptado por los emisores de valores inscritos en el RNVE.</w:t>
      </w:r>
      <w:r w:rsidR="00FC7871" w:rsidRPr="004D7F38">
        <w:rPr>
          <w:rFonts w:ascii="Arial" w:hAnsi="Arial" w:cs="Arial"/>
          <w:sz w:val="16"/>
          <w:szCs w:val="16"/>
          <w:lang w:val="es-CO"/>
        </w:rPr>
        <w:t xml:space="preserve"> </w:t>
      </w:r>
    </w:p>
    <w:p w:rsidR="00050AA3" w:rsidRPr="004D7F38" w:rsidRDefault="00050AA3" w:rsidP="002F6F8E">
      <w:pPr>
        <w:jc w:val="both"/>
        <w:rPr>
          <w:rFonts w:ascii="Arial" w:hAnsi="Arial" w:cs="Arial"/>
          <w:sz w:val="16"/>
          <w:szCs w:val="16"/>
          <w:lang w:val="es-CO"/>
        </w:rPr>
      </w:pPr>
    </w:p>
    <w:p w:rsidR="00050AA3" w:rsidRPr="004D7F38" w:rsidRDefault="00050AA3" w:rsidP="002F6F8E">
      <w:pPr>
        <w:jc w:val="both"/>
        <w:rPr>
          <w:rFonts w:ascii="Arial" w:hAnsi="Arial" w:cs="Arial"/>
          <w:sz w:val="16"/>
          <w:szCs w:val="16"/>
          <w:lang w:val="es-CO"/>
        </w:rPr>
      </w:pPr>
      <w:r w:rsidRPr="004D7F38">
        <w:rPr>
          <w:rFonts w:ascii="Arial" w:hAnsi="Arial" w:cs="Arial"/>
          <w:sz w:val="16"/>
          <w:szCs w:val="16"/>
          <w:lang w:val="es-MX"/>
        </w:rPr>
        <w:t xml:space="preserve">Para los </w:t>
      </w:r>
      <w:r w:rsidRPr="004D7F38">
        <w:rPr>
          <w:rStyle w:val="DeltaViewInsertion"/>
          <w:rFonts w:ascii="Arial" w:hAnsi="Arial" w:cs="Arial"/>
          <w:color w:val="auto"/>
          <w:sz w:val="16"/>
          <w:szCs w:val="16"/>
          <w:u w:val="none"/>
          <w:lang w:val="es-MX"/>
        </w:rPr>
        <w:t>FIC</w:t>
      </w:r>
      <w:r w:rsidR="006B1C5B" w:rsidRPr="004D7F38">
        <w:rPr>
          <w:rStyle w:val="DeltaViewInsertion"/>
          <w:rFonts w:ascii="Arial" w:hAnsi="Arial" w:cs="Arial"/>
          <w:color w:val="auto"/>
          <w:sz w:val="16"/>
          <w:szCs w:val="16"/>
          <w:u w:val="none"/>
          <w:lang w:val="es-MX"/>
        </w:rPr>
        <w:t>s</w:t>
      </w:r>
      <w:r w:rsidRPr="004D7F38">
        <w:rPr>
          <w:rFonts w:ascii="Arial" w:hAnsi="Arial" w:cs="Arial"/>
          <w:sz w:val="16"/>
          <w:szCs w:val="16"/>
          <w:lang w:val="es-MX"/>
        </w:rPr>
        <w:t xml:space="preserve"> que se encuentren en proceso de liquidación no </w:t>
      </w:r>
      <w:r w:rsidR="00676E77" w:rsidRPr="004D7F38">
        <w:rPr>
          <w:rFonts w:ascii="Arial" w:hAnsi="Arial" w:cs="Arial"/>
          <w:sz w:val="16"/>
          <w:szCs w:val="16"/>
          <w:lang w:val="es-MX"/>
        </w:rPr>
        <w:t>es</w:t>
      </w:r>
      <w:r w:rsidRPr="004D7F38">
        <w:rPr>
          <w:rFonts w:ascii="Arial" w:hAnsi="Arial" w:cs="Arial"/>
          <w:sz w:val="16"/>
          <w:szCs w:val="16"/>
          <w:lang w:val="es-MX"/>
        </w:rPr>
        <w:t xml:space="preserve"> necesario </w:t>
      </w:r>
      <w:r w:rsidR="006B1C5B" w:rsidRPr="004D7F38">
        <w:rPr>
          <w:rFonts w:ascii="Arial" w:hAnsi="Arial" w:cs="Arial"/>
          <w:sz w:val="16"/>
          <w:szCs w:val="16"/>
          <w:lang w:val="es-MX"/>
        </w:rPr>
        <w:t>mantener un</w:t>
      </w:r>
      <w:r w:rsidRPr="004D7F38">
        <w:rPr>
          <w:rFonts w:ascii="Arial" w:hAnsi="Arial" w:cs="Arial"/>
          <w:sz w:val="16"/>
          <w:szCs w:val="16"/>
          <w:lang w:val="es-MX"/>
        </w:rPr>
        <w:t xml:space="preserve"> comité de inversiones, salvo que la asamblea general de inversionistas disponga lo contrario.</w:t>
      </w:r>
    </w:p>
    <w:p w:rsidR="00050AA3" w:rsidRPr="004D7F38" w:rsidRDefault="00050AA3" w:rsidP="002F6F8E">
      <w:pPr>
        <w:jc w:val="both"/>
        <w:rPr>
          <w:rFonts w:ascii="Arial" w:hAnsi="Arial" w:cs="Arial"/>
          <w:sz w:val="16"/>
          <w:szCs w:val="16"/>
          <w:lang w:val="es-CO"/>
        </w:rPr>
      </w:pPr>
    </w:p>
    <w:p w:rsidR="00050AA3" w:rsidRPr="004D7F38" w:rsidRDefault="00050AA3" w:rsidP="009824A5">
      <w:pPr>
        <w:numPr>
          <w:ilvl w:val="2"/>
          <w:numId w:val="23"/>
        </w:numPr>
        <w:suppressAutoHyphens w:val="0"/>
        <w:autoSpaceDN/>
        <w:jc w:val="both"/>
        <w:textAlignment w:val="auto"/>
        <w:rPr>
          <w:rFonts w:ascii="Arial" w:hAnsi="Arial" w:cs="Arial"/>
          <w:sz w:val="16"/>
          <w:szCs w:val="16"/>
          <w:lang w:val="es-CO"/>
        </w:rPr>
      </w:pPr>
      <w:r w:rsidRPr="004D7F38">
        <w:rPr>
          <w:rFonts w:ascii="Arial" w:hAnsi="Arial" w:cs="Arial"/>
          <w:sz w:val="16"/>
          <w:szCs w:val="16"/>
          <w:lang w:val="es-CO"/>
        </w:rPr>
        <w:t>Número máximo de fondos de inversión colectiva bajo administración</w:t>
      </w:r>
    </w:p>
    <w:p w:rsidR="00050AA3" w:rsidRPr="004D7F38" w:rsidRDefault="00050AA3" w:rsidP="002F6F8E">
      <w:pPr>
        <w:jc w:val="both"/>
        <w:rPr>
          <w:rFonts w:ascii="Arial" w:hAnsi="Arial" w:cs="Arial"/>
          <w:sz w:val="16"/>
          <w:szCs w:val="16"/>
          <w:lang w:val="es-CO"/>
        </w:rPr>
      </w:pPr>
    </w:p>
    <w:p w:rsidR="00050AA3" w:rsidRPr="004D7F38" w:rsidRDefault="00050AA3" w:rsidP="002F6F8E">
      <w:pPr>
        <w:jc w:val="both"/>
        <w:rPr>
          <w:rFonts w:ascii="Arial" w:hAnsi="Arial" w:cs="Arial"/>
          <w:sz w:val="16"/>
          <w:szCs w:val="16"/>
          <w:lang w:val="es-CO"/>
        </w:rPr>
      </w:pPr>
      <w:r w:rsidRPr="004D7F38">
        <w:rPr>
          <w:rFonts w:ascii="Arial" w:hAnsi="Arial" w:cs="Arial"/>
          <w:sz w:val="16"/>
          <w:szCs w:val="16"/>
          <w:lang w:val="es-CO"/>
        </w:rPr>
        <w:t>Un mismo gerente y un mismo comité de inversiones p</w:t>
      </w:r>
      <w:r w:rsidR="00F4706E" w:rsidRPr="004D7F38">
        <w:rPr>
          <w:rFonts w:ascii="Arial" w:hAnsi="Arial" w:cs="Arial"/>
          <w:sz w:val="16"/>
          <w:szCs w:val="16"/>
          <w:lang w:val="es-CO"/>
        </w:rPr>
        <w:t>uede</w:t>
      </w:r>
      <w:r w:rsidRPr="004D7F38">
        <w:rPr>
          <w:rFonts w:ascii="Arial" w:hAnsi="Arial" w:cs="Arial"/>
          <w:sz w:val="16"/>
          <w:szCs w:val="16"/>
          <w:lang w:val="es-CO"/>
        </w:rPr>
        <w:t xml:space="preserve">n desempeñar sus funciones respecto de varios </w:t>
      </w:r>
      <w:r w:rsidR="00E76FED" w:rsidRPr="004D7F38">
        <w:rPr>
          <w:rFonts w:ascii="Arial" w:hAnsi="Arial" w:cs="Arial"/>
          <w:sz w:val="16"/>
          <w:szCs w:val="16"/>
          <w:lang w:val="es-CO"/>
        </w:rPr>
        <w:t>FICs</w:t>
      </w:r>
      <w:r w:rsidRPr="004D7F38">
        <w:rPr>
          <w:rFonts w:ascii="Arial" w:hAnsi="Arial" w:cs="Arial"/>
          <w:sz w:val="16"/>
          <w:szCs w:val="16"/>
          <w:lang w:val="es-CO"/>
        </w:rPr>
        <w:t xml:space="preserve"> y familias de </w:t>
      </w:r>
      <w:r w:rsidR="00E76FED" w:rsidRPr="004D7F38">
        <w:rPr>
          <w:rFonts w:ascii="Arial" w:hAnsi="Arial" w:cs="Arial"/>
          <w:sz w:val="16"/>
          <w:szCs w:val="16"/>
          <w:lang w:val="es-CO"/>
        </w:rPr>
        <w:t xml:space="preserve">FICs </w:t>
      </w:r>
      <w:r w:rsidRPr="004D7F38">
        <w:rPr>
          <w:rFonts w:ascii="Arial" w:hAnsi="Arial" w:cs="Arial"/>
          <w:sz w:val="16"/>
          <w:szCs w:val="16"/>
          <w:lang w:val="es-CO"/>
        </w:rPr>
        <w:t>hasta el número máximo que fije la junta directiva de la sociedad administradora o del gestor externo, mediante parámetros objetivos, como la capacidad de gestión y el tiempo requerido para el desarrollo apropiado de las funciones. Sin perjuicio de lo anterior, en caso de que la función de gestión se delegue, las partes p</w:t>
      </w:r>
      <w:r w:rsidR="00F4706E" w:rsidRPr="004D7F38">
        <w:rPr>
          <w:rFonts w:ascii="Arial" w:hAnsi="Arial" w:cs="Arial"/>
          <w:sz w:val="16"/>
          <w:szCs w:val="16"/>
          <w:lang w:val="es-CO"/>
        </w:rPr>
        <w:t>ueden</w:t>
      </w:r>
      <w:r w:rsidRPr="004D7F38">
        <w:rPr>
          <w:rFonts w:ascii="Arial" w:hAnsi="Arial" w:cs="Arial"/>
          <w:sz w:val="16"/>
          <w:szCs w:val="16"/>
          <w:lang w:val="es-CO"/>
        </w:rPr>
        <w:t xml:space="preserve"> definir los límites en cuanto a número de FIC</w:t>
      </w:r>
      <w:r w:rsidR="00E76FED" w:rsidRPr="004D7F38">
        <w:rPr>
          <w:rFonts w:ascii="Arial" w:hAnsi="Arial" w:cs="Arial"/>
          <w:sz w:val="16"/>
          <w:szCs w:val="16"/>
          <w:lang w:val="es-CO"/>
        </w:rPr>
        <w:t>s</w:t>
      </w:r>
      <w:r w:rsidRPr="004D7F38">
        <w:rPr>
          <w:rFonts w:ascii="Arial" w:hAnsi="Arial" w:cs="Arial"/>
          <w:sz w:val="16"/>
          <w:szCs w:val="16"/>
          <w:lang w:val="es-CO"/>
        </w:rPr>
        <w:t xml:space="preserve"> y dedicación exclusiva que consideren apropiados</w:t>
      </w:r>
      <w:r w:rsidR="00DD3C5E" w:rsidRPr="004D7F38">
        <w:rPr>
          <w:rFonts w:ascii="Arial" w:hAnsi="Arial" w:cs="Arial"/>
          <w:sz w:val="16"/>
          <w:szCs w:val="16"/>
          <w:lang w:val="es-CO"/>
        </w:rPr>
        <w:t>, así como la forma en que se administrarán los eventuales conflictos de interés.</w:t>
      </w:r>
    </w:p>
    <w:p w:rsidR="00050AA3" w:rsidRPr="004D7F38" w:rsidRDefault="00050AA3" w:rsidP="002F6F8E">
      <w:pPr>
        <w:rPr>
          <w:rFonts w:ascii="Arial" w:hAnsi="Arial" w:cs="Arial"/>
          <w:sz w:val="16"/>
          <w:szCs w:val="16"/>
          <w:lang w:val="es-CO"/>
        </w:rPr>
      </w:pPr>
    </w:p>
    <w:p w:rsidR="0037625E" w:rsidRPr="004D7F38" w:rsidRDefault="0037625E" w:rsidP="009824A5">
      <w:pPr>
        <w:pStyle w:val="Prrafodelista"/>
        <w:numPr>
          <w:ilvl w:val="2"/>
          <w:numId w:val="23"/>
        </w:numPr>
        <w:suppressAutoHyphens w:val="0"/>
        <w:autoSpaceDN/>
        <w:jc w:val="both"/>
        <w:textAlignment w:val="auto"/>
        <w:rPr>
          <w:rFonts w:ascii="Arial" w:hAnsi="Arial" w:cs="Arial"/>
          <w:sz w:val="16"/>
          <w:szCs w:val="16"/>
          <w:lang w:val="es-CO"/>
        </w:rPr>
      </w:pPr>
      <w:r w:rsidRPr="004D7F38">
        <w:rPr>
          <w:rFonts w:ascii="Arial" w:hAnsi="Arial" w:cs="Arial"/>
          <w:sz w:val="16"/>
          <w:szCs w:val="16"/>
          <w:lang w:val="es-CO"/>
        </w:rPr>
        <w:t xml:space="preserve">Personal </w:t>
      </w:r>
      <w:r w:rsidR="00D44892" w:rsidRPr="004D7F38">
        <w:rPr>
          <w:rFonts w:ascii="Arial" w:hAnsi="Arial" w:cs="Arial"/>
          <w:sz w:val="16"/>
          <w:szCs w:val="16"/>
          <w:lang w:val="es-CO"/>
        </w:rPr>
        <w:t xml:space="preserve">encargado de la </w:t>
      </w:r>
      <w:r w:rsidR="00E6043A" w:rsidRPr="004D7F38">
        <w:rPr>
          <w:rFonts w:ascii="Arial" w:hAnsi="Arial" w:cs="Arial"/>
          <w:sz w:val="16"/>
          <w:szCs w:val="16"/>
          <w:lang w:val="es-CO"/>
        </w:rPr>
        <w:t>negociación</w:t>
      </w:r>
      <w:r w:rsidR="00D44892" w:rsidRPr="004D7F38">
        <w:rPr>
          <w:rFonts w:ascii="Arial" w:hAnsi="Arial" w:cs="Arial"/>
          <w:sz w:val="16"/>
          <w:szCs w:val="16"/>
          <w:lang w:val="es-CO"/>
        </w:rPr>
        <w:t xml:space="preserve"> </w:t>
      </w:r>
      <w:r w:rsidRPr="004D7F38">
        <w:rPr>
          <w:rFonts w:ascii="Arial" w:hAnsi="Arial" w:cs="Arial"/>
          <w:sz w:val="16"/>
          <w:szCs w:val="16"/>
          <w:lang w:val="es-CO"/>
        </w:rPr>
        <w:t>de ope</w:t>
      </w:r>
      <w:r w:rsidR="000A772D" w:rsidRPr="004D7F38">
        <w:rPr>
          <w:rFonts w:ascii="Arial" w:hAnsi="Arial" w:cs="Arial"/>
          <w:sz w:val="16"/>
          <w:szCs w:val="16"/>
          <w:lang w:val="es-CO"/>
        </w:rPr>
        <w:t>raciones</w:t>
      </w:r>
    </w:p>
    <w:p w:rsidR="0037625E" w:rsidRPr="004D7F38" w:rsidRDefault="0037625E" w:rsidP="002F6F8E">
      <w:pPr>
        <w:jc w:val="both"/>
        <w:rPr>
          <w:rFonts w:ascii="Arial" w:hAnsi="Arial" w:cs="Arial"/>
          <w:sz w:val="16"/>
          <w:szCs w:val="16"/>
          <w:lang w:val="es-CO"/>
        </w:rPr>
      </w:pPr>
    </w:p>
    <w:p w:rsidR="0037625E" w:rsidRPr="004D7F38" w:rsidRDefault="00332046" w:rsidP="002F6F8E">
      <w:pPr>
        <w:jc w:val="both"/>
        <w:rPr>
          <w:rFonts w:ascii="Arial" w:hAnsi="Arial" w:cs="Arial"/>
          <w:sz w:val="16"/>
          <w:szCs w:val="16"/>
          <w:lang w:val="es-CO"/>
        </w:rPr>
      </w:pPr>
      <w:r w:rsidRPr="004D7F38">
        <w:rPr>
          <w:rFonts w:ascii="Arial" w:hAnsi="Arial" w:cs="Arial"/>
          <w:sz w:val="16"/>
          <w:szCs w:val="16"/>
          <w:lang w:val="es-CO"/>
        </w:rPr>
        <w:t>Las sociedades administradoras</w:t>
      </w:r>
      <w:r w:rsidR="00D44892" w:rsidRPr="004D7F38">
        <w:rPr>
          <w:rFonts w:ascii="Arial" w:hAnsi="Arial" w:cs="Arial"/>
          <w:sz w:val="16"/>
          <w:szCs w:val="16"/>
          <w:lang w:val="es-CO"/>
        </w:rPr>
        <w:t xml:space="preserve"> y las sociedades gestoras</w:t>
      </w:r>
      <w:r w:rsidRPr="004D7F38">
        <w:rPr>
          <w:rFonts w:ascii="Arial" w:hAnsi="Arial" w:cs="Arial"/>
          <w:sz w:val="16"/>
          <w:szCs w:val="16"/>
          <w:lang w:val="es-CO"/>
        </w:rPr>
        <w:t xml:space="preserve"> </w:t>
      </w:r>
      <w:r w:rsidR="0037625E" w:rsidRPr="004D7F38">
        <w:rPr>
          <w:rFonts w:ascii="Arial" w:hAnsi="Arial" w:cs="Arial"/>
          <w:sz w:val="16"/>
          <w:szCs w:val="16"/>
          <w:lang w:val="es-CO"/>
        </w:rPr>
        <w:t xml:space="preserve">deben contar con el personal requerido para la </w:t>
      </w:r>
      <w:r w:rsidR="00E6043A" w:rsidRPr="004D7F38">
        <w:rPr>
          <w:rFonts w:ascii="Arial" w:hAnsi="Arial" w:cs="Arial"/>
          <w:sz w:val="16"/>
          <w:szCs w:val="16"/>
          <w:lang w:val="es-CO"/>
        </w:rPr>
        <w:t>negociación</w:t>
      </w:r>
      <w:r w:rsidR="00D44892" w:rsidRPr="004D7F38">
        <w:rPr>
          <w:rFonts w:ascii="Arial" w:hAnsi="Arial" w:cs="Arial"/>
          <w:sz w:val="16"/>
          <w:szCs w:val="16"/>
          <w:lang w:val="es-CO"/>
        </w:rPr>
        <w:t xml:space="preserve"> </w:t>
      </w:r>
      <w:r w:rsidR="0037625E" w:rsidRPr="004D7F38">
        <w:rPr>
          <w:rFonts w:ascii="Arial" w:hAnsi="Arial" w:cs="Arial"/>
          <w:sz w:val="16"/>
          <w:szCs w:val="16"/>
          <w:lang w:val="es-CO"/>
        </w:rPr>
        <w:t xml:space="preserve">de las operaciones </w:t>
      </w:r>
      <w:r w:rsidRPr="004D7F38">
        <w:rPr>
          <w:rFonts w:ascii="Arial" w:hAnsi="Arial" w:cs="Arial"/>
          <w:sz w:val="16"/>
          <w:szCs w:val="16"/>
          <w:lang w:val="es-CO"/>
        </w:rPr>
        <w:t>de los FICs</w:t>
      </w:r>
      <w:r w:rsidR="0037625E" w:rsidRPr="004D7F38">
        <w:rPr>
          <w:rFonts w:ascii="Arial" w:hAnsi="Arial" w:cs="Arial"/>
          <w:sz w:val="16"/>
          <w:szCs w:val="16"/>
          <w:lang w:val="es-CO"/>
        </w:rPr>
        <w:t xml:space="preserve">, el cual no tendrá que ser de dedicación exclusiva para cada </w:t>
      </w:r>
      <w:r w:rsidRPr="004D7F38">
        <w:rPr>
          <w:rFonts w:ascii="Arial" w:hAnsi="Arial" w:cs="Arial"/>
          <w:sz w:val="16"/>
          <w:szCs w:val="16"/>
          <w:lang w:val="es-CO"/>
        </w:rPr>
        <w:t>FIC</w:t>
      </w:r>
      <w:r w:rsidR="0037625E" w:rsidRPr="004D7F38">
        <w:rPr>
          <w:rFonts w:ascii="Arial" w:hAnsi="Arial" w:cs="Arial"/>
          <w:sz w:val="16"/>
          <w:szCs w:val="16"/>
          <w:lang w:val="es-CO"/>
        </w:rPr>
        <w:t>. En este sentido, estos operadores p</w:t>
      </w:r>
      <w:r w:rsidR="00F4706E" w:rsidRPr="004D7F38">
        <w:rPr>
          <w:rFonts w:ascii="Arial" w:hAnsi="Arial" w:cs="Arial"/>
          <w:sz w:val="16"/>
          <w:szCs w:val="16"/>
          <w:lang w:val="es-CO"/>
        </w:rPr>
        <w:t>ueden</w:t>
      </w:r>
      <w:r w:rsidR="0037625E" w:rsidRPr="004D7F38">
        <w:rPr>
          <w:rFonts w:ascii="Arial" w:hAnsi="Arial" w:cs="Arial"/>
          <w:sz w:val="16"/>
          <w:szCs w:val="16"/>
          <w:lang w:val="es-CO"/>
        </w:rPr>
        <w:t xml:space="preserve"> desarrollar funciones similares en otros negocios de la sociedad administradora</w:t>
      </w:r>
      <w:r w:rsidR="00D44892" w:rsidRPr="004D7F38">
        <w:rPr>
          <w:rFonts w:ascii="Arial" w:hAnsi="Arial" w:cs="Arial"/>
          <w:sz w:val="16"/>
          <w:szCs w:val="16"/>
          <w:lang w:val="es-CO"/>
        </w:rPr>
        <w:t xml:space="preserve"> o gestora</w:t>
      </w:r>
      <w:r w:rsidR="0037625E" w:rsidRPr="004D7F38">
        <w:rPr>
          <w:rFonts w:ascii="Arial" w:hAnsi="Arial" w:cs="Arial"/>
          <w:sz w:val="16"/>
          <w:szCs w:val="16"/>
          <w:lang w:val="es-CO"/>
        </w:rPr>
        <w:t>, siempre que así lo haya aprobado su junta directiva</w:t>
      </w:r>
      <w:r w:rsidR="00D44892" w:rsidRPr="004D7F38">
        <w:rPr>
          <w:rFonts w:ascii="Arial" w:hAnsi="Arial" w:cs="Arial"/>
          <w:sz w:val="16"/>
          <w:szCs w:val="16"/>
          <w:lang w:val="es-CO"/>
        </w:rPr>
        <w:t>,</w:t>
      </w:r>
      <w:r w:rsidR="0037625E" w:rsidRPr="004D7F38">
        <w:rPr>
          <w:rFonts w:ascii="Arial" w:hAnsi="Arial" w:cs="Arial"/>
          <w:sz w:val="16"/>
          <w:szCs w:val="16"/>
          <w:lang w:val="es-CO"/>
        </w:rPr>
        <w:t xml:space="preserve"> dicha situación se informe en el reglamento del correspondiente </w:t>
      </w:r>
      <w:r w:rsidRPr="004D7F38">
        <w:rPr>
          <w:rFonts w:ascii="Arial" w:hAnsi="Arial" w:cs="Arial"/>
          <w:sz w:val="16"/>
          <w:szCs w:val="16"/>
          <w:lang w:val="es-CO"/>
        </w:rPr>
        <w:t>FIC</w:t>
      </w:r>
      <w:r w:rsidR="00D44892" w:rsidRPr="004D7F38">
        <w:rPr>
          <w:rFonts w:ascii="Arial" w:hAnsi="Arial" w:cs="Arial"/>
          <w:sz w:val="16"/>
          <w:szCs w:val="16"/>
          <w:lang w:val="es-CO"/>
        </w:rPr>
        <w:t xml:space="preserve"> y se hayan adoptado políticas y mecanismos para administrar y controlar los posibles conflictos de interés que dicha circunstancia pudiera generar</w:t>
      </w:r>
      <w:r w:rsidR="0037625E" w:rsidRPr="004D7F38">
        <w:rPr>
          <w:rFonts w:ascii="Arial" w:hAnsi="Arial" w:cs="Arial"/>
          <w:sz w:val="16"/>
          <w:szCs w:val="16"/>
          <w:lang w:val="es-CO"/>
        </w:rPr>
        <w:t xml:space="preserve">. </w:t>
      </w:r>
    </w:p>
    <w:p w:rsidR="007E1001" w:rsidRPr="004D7F38" w:rsidRDefault="007E1001" w:rsidP="002F6F8E">
      <w:pPr>
        <w:suppressAutoHyphens w:val="0"/>
        <w:autoSpaceDN/>
        <w:jc w:val="both"/>
        <w:textAlignment w:val="auto"/>
        <w:rPr>
          <w:rFonts w:ascii="Arial" w:hAnsi="Arial" w:cs="Arial"/>
          <w:sz w:val="16"/>
          <w:szCs w:val="16"/>
          <w:lang w:val="es-CO"/>
        </w:rPr>
      </w:pPr>
    </w:p>
    <w:p w:rsidR="0037625E" w:rsidRPr="004D7F38" w:rsidRDefault="0037625E" w:rsidP="002F6F8E">
      <w:pPr>
        <w:jc w:val="both"/>
        <w:rPr>
          <w:rFonts w:ascii="Arial" w:hAnsi="Arial" w:cs="Arial"/>
          <w:sz w:val="16"/>
          <w:szCs w:val="16"/>
          <w:lang w:val="es-MX"/>
        </w:rPr>
      </w:pPr>
      <w:r w:rsidRPr="004D7F38">
        <w:rPr>
          <w:rFonts w:ascii="Arial" w:hAnsi="Arial" w:cs="Arial"/>
          <w:sz w:val="16"/>
          <w:szCs w:val="16"/>
          <w:lang w:val="es-MX"/>
        </w:rPr>
        <w:t>En todo caso, estos operadores bajo ninguna circunstancia p</w:t>
      </w:r>
      <w:r w:rsidR="00F4706E" w:rsidRPr="004D7F38">
        <w:rPr>
          <w:rFonts w:ascii="Arial" w:hAnsi="Arial" w:cs="Arial"/>
          <w:sz w:val="16"/>
          <w:szCs w:val="16"/>
          <w:lang w:val="es-MX"/>
        </w:rPr>
        <w:t>ueden</w:t>
      </w:r>
      <w:r w:rsidRPr="004D7F38">
        <w:rPr>
          <w:rFonts w:ascii="Arial" w:hAnsi="Arial" w:cs="Arial"/>
          <w:sz w:val="16"/>
          <w:szCs w:val="16"/>
          <w:lang w:val="es-MX"/>
        </w:rPr>
        <w:t xml:space="preserve"> participar en las decisiones de inversión de </w:t>
      </w:r>
      <w:r w:rsidR="00332046" w:rsidRPr="004D7F38">
        <w:rPr>
          <w:rFonts w:ascii="Arial" w:hAnsi="Arial" w:cs="Arial"/>
          <w:sz w:val="16"/>
          <w:szCs w:val="16"/>
          <w:lang w:val="es-MX"/>
        </w:rPr>
        <w:t>los FICs, de otros productos o vehículos de inversión administrados o gestionados por la sociedad administradora</w:t>
      </w:r>
      <w:r w:rsidRPr="004D7F38">
        <w:rPr>
          <w:rFonts w:ascii="Arial" w:hAnsi="Arial" w:cs="Arial"/>
          <w:sz w:val="16"/>
          <w:szCs w:val="16"/>
          <w:lang w:val="es-MX"/>
        </w:rPr>
        <w:t xml:space="preserve">, como tampoco en la </w:t>
      </w:r>
      <w:r w:rsidR="00332046" w:rsidRPr="004D7F38">
        <w:rPr>
          <w:rFonts w:ascii="Arial" w:hAnsi="Arial" w:cs="Arial"/>
          <w:sz w:val="16"/>
          <w:szCs w:val="16"/>
          <w:lang w:val="es-MX"/>
        </w:rPr>
        <w:t xml:space="preserve">toma de decisiones de inversión y/o </w:t>
      </w:r>
      <w:r w:rsidR="00D44892" w:rsidRPr="004D7F38">
        <w:rPr>
          <w:rFonts w:ascii="Arial" w:hAnsi="Arial" w:cs="Arial"/>
          <w:sz w:val="16"/>
          <w:szCs w:val="16"/>
          <w:lang w:val="es-MX"/>
        </w:rPr>
        <w:t xml:space="preserve">celebración </w:t>
      </w:r>
      <w:r w:rsidRPr="004D7F38">
        <w:rPr>
          <w:rFonts w:ascii="Arial" w:hAnsi="Arial" w:cs="Arial"/>
          <w:sz w:val="16"/>
          <w:szCs w:val="16"/>
          <w:lang w:val="es-MX"/>
        </w:rPr>
        <w:t>de operaciones de la cuenta propia y/o recursos propios de la sociedad administradora</w:t>
      </w:r>
      <w:r w:rsidR="00332046" w:rsidRPr="004D7F38">
        <w:rPr>
          <w:rFonts w:ascii="Arial" w:hAnsi="Arial" w:cs="Arial"/>
          <w:sz w:val="16"/>
          <w:szCs w:val="16"/>
          <w:lang w:val="es-MX"/>
        </w:rPr>
        <w:t>.</w:t>
      </w:r>
    </w:p>
    <w:p w:rsidR="00332046" w:rsidRPr="004D7F38" w:rsidRDefault="00332046" w:rsidP="002F6F8E">
      <w:pPr>
        <w:suppressAutoHyphens w:val="0"/>
        <w:autoSpaceDN/>
        <w:jc w:val="both"/>
        <w:textAlignment w:val="auto"/>
        <w:rPr>
          <w:rFonts w:ascii="Arial" w:hAnsi="Arial" w:cs="Arial"/>
          <w:sz w:val="16"/>
          <w:szCs w:val="16"/>
          <w:lang w:val="es-CO"/>
        </w:rPr>
      </w:pPr>
    </w:p>
    <w:p w:rsidR="00050AA3" w:rsidRPr="004D7F38" w:rsidRDefault="00332046" w:rsidP="002F6F8E">
      <w:pPr>
        <w:tabs>
          <w:tab w:val="left" w:pos="709"/>
        </w:tabs>
        <w:suppressAutoHyphens w:val="0"/>
        <w:autoSpaceDN/>
        <w:jc w:val="both"/>
        <w:textAlignment w:val="auto"/>
        <w:rPr>
          <w:rFonts w:ascii="Arial" w:hAnsi="Arial" w:cs="Arial"/>
          <w:sz w:val="16"/>
          <w:szCs w:val="16"/>
          <w:lang w:val="es-CO"/>
        </w:rPr>
      </w:pPr>
      <w:r w:rsidRPr="004D7F38">
        <w:rPr>
          <w:rFonts w:ascii="Arial" w:hAnsi="Arial" w:cs="Arial"/>
          <w:sz w:val="16"/>
          <w:szCs w:val="16"/>
          <w:lang w:val="es-CO"/>
        </w:rPr>
        <w:t xml:space="preserve">En los casos en que la gestión de uno o varios FICs haya sido delegada, la sociedad administradora debe establecer en los contratos con el gestor correspondiente </w:t>
      </w:r>
      <w:r w:rsidR="00FC7871" w:rsidRPr="004D7F38">
        <w:rPr>
          <w:rFonts w:ascii="Arial" w:hAnsi="Arial" w:cs="Arial"/>
          <w:sz w:val="16"/>
          <w:szCs w:val="16"/>
          <w:lang w:val="es-CO"/>
        </w:rPr>
        <w:t>el manejo de eventuales conflictos de interés</w:t>
      </w:r>
      <w:r w:rsidR="001E0436" w:rsidRPr="004D7F38">
        <w:rPr>
          <w:rFonts w:ascii="Arial" w:hAnsi="Arial" w:cs="Arial"/>
          <w:sz w:val="16"/>
          <w:szCs w:val="16"/>
          <w:lang w:val="es-CO"/>
        </w:rPr>
        <w:t>, especialmente aquellos que pued</w:t>
      </w:r>
      <w:r w:rsidR="00F4706E" w:rsidRPr="004D7F38">
        <w:rPr>
          <w:rFonts w:ascii="Arial" w:hAnsi="Arial" w:cs="Arial"/>
          <w:sz w:val="16"/>
          <w:szCs w:val="16"/>
          <w:lang w:val="es-CO"/>
        </w:rPr>
        <w:t>e</w:t>
      </w:r>
      <w:r w:rsidR="001E0436" w:rsidRPr="004D7F38">
        <w:rPr>
          <w:rFonts w:ascii="Arial" w:hAnsi="Arial" w:cs="Arial"/>
          <w:sz w:val="16"/>
          <w:szCs w:val="16"/>
          <w:lang w:val="es-CO"/>
        </w:rPr>
        <w:t>n asimilarse a las situaciones antes descritas</w:t>
      </w:r>
      <w:r w:rsidR="00FC7871" w:rsidRPr="004D7F38">
        <w:rPr>
          <w:rFonts w:ascii="Arial" w:hAnsi="Arial" w:cs="Arial"/>
          <w:sz w:val="16"/>
          <w:szCs w:val="16"/>
          <w:lang w:val="es-CO"/>
        </w:rPr>
        <w:t>.</w:t>
      </w:r>
    </w:p>
    <w:p w:rsidR="00FC7871" w:rsidRPr="004D7F38" w:rsidRDefault="00FC7871" w:rsidP="002F6F8E">
      <w:pPr>
        <w:tabs>
          <w:tab w:val="left" w:pos="709"/>
        </w:tabs>
        <w:suppressAutoHyphens w:val="0"/>
        <w:autoSpaceDN/>
        <w:jc w:val="both"/>
        <w:textAlignment w:val="auto"/>
        <w:rPr>
          <w:rFonts w:ascii="Arial" w:hAnsi="Arial" w:cs="Arial"/>
          <w:b/>
          <w:sz w:val="16"/>
          <w:szCs w:val="16"/>
          <w:lang w:val="es-CO"/>
        </w:rPr>
      </w:pPr>
    </w:p>
    <w:p w:rsidR="00050AA3" w:rsidRPr="004D7F38" w:rsidRDefault="00050AA3" w:rsidP="009824A5">
      <w:pPr>
        <w:numPr>
          <w:ilvl w:val="2"/>
          <w:numId w:val="23"/>
        </w:numPr>
        <w:suppressAutoHyphens w:val="0"/>
        <w:autoSpaceDN/>
        <w:jc w:val="both"/>
        <w:textAlignment w:val="auto"/>
        <w:rPr>
          <w:rFonts w:ascii="Arial" w:hAnsi="Arial" w:cs="Arial"/>
          <w:sz w:val="16"/>
          <w:szCs w:val="16"/>
          <w:lang w:val="es-ES_tradnl"/>
        </w:rPr>
      </w:pPr>
      <w:r w:rsidRPr="004D7F38">
        <w:rPr>
          <w:rFonts w:ascii="Arial" w:hAnsi="Arial" w:cs="Arial"/>
          <w:sz w:val="16"/>
          <w:szCs w:val="16"/>
          <w:lang w:val="es-CO"/>
        </w:rPr>
        <w:t xml:space="preserve">Personal encargado de los procedimientos operativos de los </w:t>
      </w:r>
      <w:r w:rsidR="00E76FED" w:rsidRPr="004D7F38">
        <w:rPr>
          <w:rFonts w:ascii="Arial" w:hAnsi="Arial" w:cs="Arial"/>
          <w:sz w:val="16"/>
          <w:szCs w:val="16"/>
          <w:lang w:val="es-CO"/>
        </w:rPr>
        <w:t>fondos de inversión colectiva</w:t>
      </w:r>
      <w:r w:rsidR="00200015" w:rsidRPr="004D7F38">
        <w:rPr>
          <w:rFonts w:ascii="Arial" w:hAnsi="Arial" w:cs="Arial"/>
          <w:sz w:val="16"/>
          <w:szCs w:val="16"/>
          <w:lang w:val="es-CO"/>
        </w:rPr>
        <w:t>.</w:t>
      </w:r>
    </w:p>
    <w:p w:rsidR="00050AA3" w:rsidRPr="004D7F38" w:rsidRDefault="00050AA3" w:rsidP="002F6F8E">
      <w:pPr>
        <w:jc w:val="both"/>
        <w:rPr>
          <w:rFonts w:ascii="Arial" w:hAnsi="Arial" w:cs="Arial"/>
          <w:sz w:val="16"/>
          <w:szCs w:val="16"/>
          <w:lang w:val="es-ES_tradnl"/>
        </w:rPr>
      </w:pPr>
    </w:p>
    <w:p w:rsidR="00F3678C" w:rsidRDefault="00050AA3" w:rsidP="00F3678C">
      <w:pPr>
        <w:jc w:val="both"/>
        <w:rPr>
          <w:rFonts w:ascii="Arial" w:hAnsi="Arial" w:cs="Arial"/>
          <w:sz w:val="16"/>
          <w:szCs w:val="16"/>
          <w:lang w:val="es-ES_tradnl"/>
        </w:rPr>
      </w:pPr>
      <w:r w:rsidRPr="004D7F38">
        <w:rPr>
          <w:rFonts w:ascii="Arial" w:hAnsi="Arial" w:cs="Arial"/>
          <w:sz w:val="16"/>
          <w:szCs w:val="16"/>
          <w:lang w:val="es-CO"/>
        </w:rPr>
        <w:t>Se debe contar con el personal requerido para el desarrollo de los procedimientos operativos de los FIC</w:t>
      </w:r>
      <w:r w:rsidR="00E76FED" w:rsidRPr="004D7F38">
        <w:rPr>
          <w:rFonts w:ascii="Arial" w:hAnsi="Arial" w:cs="Arial"/>
          <w:sz w:val="16"/>
          <w:szCs w:val="16"/>
          <w:lang w:val="es-CO"/>
        </w:rPr>
        <w:t>s.</w:t>
      </w:r>
      <w:r w:rsidRPr="004D7F38">
        <w:rPr>
          <w:rFonts w:ascii="Arial" w:hAnsi="Arial" w:cs="Arial"/>
          <w:sz w:val="16"/>
          <w:szCs w:val="16"/>
          <w:lang w:val="es-CO"/>
        </w:rPr>
        <w:t xml:space="preserve"> </w:t>
      </w:r>
      <w:r w:rsidR="00E76FED" w:rsidRPr="004D7F38">
        <w:rPr>
          <w:rFonts w:ascii="Arial" w:hAnsi="Arial" w:cs="Arial"/>
          <w:sz w:val="16"/>
          <w:szCs w:val="16"/>
          <w:lang w:val="es-CO"/>
        </w:rPr>
        <w:t>E</w:t>
      </w:r>
      <w:r w:rsidRPr="004D7F38">
        <w:rPr>
          <w:rFonts w:ascii="Arial" w:hAnsi="Arial" w:cs="Arial"/>
          <w:sz w:val="16"/>
          <w:szCs w:val="16"/>
          <w:lang w:val="es-CO"/>
        </w:rPr>
        <w:t>sta función p</w:t>
      </w:r>
      <w:r w:rsidR="00F4706E" w:rsidRPr="004D7F38">
        <w:rPr>
          <w:rFonts w:ascii="Arial" w:hAnsi="Arial" w:cs="Arial"/>
          <w:sz w:val="16"/>
          <w:szCs w:val="16"/>
          <w:lang w:val="es-CO"/>
        </w:rPr>
        <w:t>uede</w:t>
      </w:r>
      <w:r w:rsidRPr="004D7F38">
        <w:rPr>
          <w:rFonts w:ascii="Arial" w:hAnsi="Arial" w:cs="Arial"/>
          <w:sz w:val="16"/>
          <w:szCs w:val="16"/>
          <w:lang w:val="es-CO"/>
        </w:rPr>
        <w:t xml:space="preserve"> ser desarrollada por personal de la sociedad administradora dedicado a esta labor. En este evento, l</w:t>
      </w:r>
      <w:r w:rsidRPr="004D7F38">
        <w:rPr>
          <w:rFonts w:ascii="Arial" w:hAnsi="Arial" w:cs="Arial"/>
          <w:sz w:val="16"/>
          <w:szCs w:val="16"/>
          <w:lang w:val="es-ES_tradnl"/>
        </w:rPr>
        <w:t>a sociedad administradora debe definir claramente los posibles conflictos de interés que puedan surgir, así como su tratamiento.</w:t>
      </w:r>
    </w:p>
    <w:p w:rsidR="00F3678C" w:rsidRDefault="00F3678C" w:rsidP="00F3678C">
      <w:pPr>
        <w:jc w:val="both"/>
        <w:rPr>
          <w:rFonts w:ascii="Arial" w:hAnsi="Arial" w:cs="Arial"/>
          <w:sz w:val="16"/>
          <w:szCs w:val="16"/>
          <w:lang w:val="es-ES_tradnl"/>
        </w:rPr>
      </w:pPr>
    </w:p>
    <w:p w:rsidR="00050AA3" w:rsidRPr="00F3678C" w:rsidRDefault="00F3678C" w:rsidP="00F3678C">
      <w:pPr>
        <w:jc w:val="both"/>
        <w:rPr>
          <w:rFonts w:ascii="Arial" w:hAnsi="Arial" w:cs="Arial"/>
          <w:sz w:val="16"/>
          <w:szCs w:val="16"/>
          <w:lang w:val="es-ES_tradnl"/>
        </w:rPr>
      </w:pPr>
      <w:r w:rsidRPr="00F3678C">
        <w:rPr>
          <w:rFonts w:ascii="Arial" w:hAnsi="Arial" w:cs="Arial"/>
          <w:b/>
          <w:sz w:val="16"/>
          <w:szCs w:val="16"/>
          <w:lang w:val="es-ES_tradnl"/>
        </w:rPr>
        <w:t>1.</w:t>
      </w:r>
      <w:r>
        <w:rPr>
          <w:rFonts w:ascii="Arial" w:hAnsi="Arial" w:cs="Arial"/>
          <w:b/>
          <w:sz w:val="16"/>
          <w:szCs w:val="16"/>
        </w:rPr>
        <w:t xml:space="preserve">3. </w:t>
      </w:r>
      <w:r w:rsidR="00050AA3" w:rsidRPr="00F3678C">
        <w:rPr>
          <w:rFonts w:ascii="Arial" w:hAnsi="Arial" w:cs="Arial"/>
          <w:b/>
          <w:sz w:val="16"/>
          <w:szCs w:val="16"/>
        </w:rPr>
        <w:t>Estructura de control interno</w:t>
      </w:r>
    </w:p>
    <w:p w:rsidR="00050AA3" w:rsidRPr="004D7F38" w:rsidRDefault="00050AA3" w:rsidP="002F6F8E">
      <w:pPr>
        <w:jc w:val="both"/>
        <w:rPr>
          <w:rFonts w:ascii="Arial" w:hAnsi="Arial" w:cs="Arial"/>
          <w:sz w:val="16"/>
          <w:szCs w:val="16"/>
        </w:rPr>
      </w:pPr>
    </w:p>
    <w:p w:rsidR="00F3678C" w:rsidRDefault="00050AA3" w:rsidP="00F3678C">
      <w:pPr>
        <w:jc w:val="both"/>
        <w:rPr>
          <w:rFonts w:ascii="Arial" w:hAnsi="Arial" w:cs="Arial"/>
          <w:sz w:val="16"/>
          <w:szCs w:val="16"/>
        </w:rPr>
      </w:pPr>
      <w:r w:rsidRPr="004D7F38">
        <w:rPr>
          <w:rFonts w:ascii="Arial" w:hAnsi="Arial" w:cs="Arial"/>
          <w:sz w:val="16"/>
          <w:szCs w:val="16"/>
        </w:rPr>
        <w:t>La sociedad administradora de FIC</w:t>
      </w:r>
      <w:r w:rsidR="00E76FED" w:rsidRPr="004D7F38">
        <w:rPr>
          <w:rFonts w:ascii="Arial" w:hAnsi="Arial" w:cs="Arial"/>
          <w:sz w:val="16"/>
          <w:szCs w:val="16"/>
        </w:rPr>
        <w:t>s</w:t>
      </w:r>
      <w:r w:rsidRPr="004D7F38">
        <w:rPr>
          <w:rFonts w:ascii="Arial" w:hAnsi="Arial" w:cs="Arial"/>
          <w:sz w:val="16"/>
          <w:szCs w:val="16"/>
        </w:rPr>
        <w:t xml:space="preserve"> debe contar con una adecuada estructura de control interno </w:t>
      </w:r>
      <w:r w:rsidR="00B747B2" w:rsidRPr="004D7F38">
        <w:rPr>
          <w:rFonts w:ascii="Arial" w:hAnsi="Arial" w:cs="Arial"/>
          <w:sz w:val="16"/>
          <w:szCs w:val="16"/>
        </w:rPr>
        <w:t xml:space="preserve">que garantice la debida ejecución de </w:t>
      </w:r>
      <w:r w:rsidRPr="004D7F38">
        <w:rPr>
          <w:rFonts w:ascii="Arial" w:hAnsi="Arial" w:cs="Arial"/>
          <w:sz w:val="16"/>
          <w:szCs w:val="16"/>
        </w:rPr>
        <w:t>los procedimientos, la actividad de administración y distribución y, cuando no se haya delegado en un gestor externo o gestor extranjero, la actividad de gestión de los portafolios de los FIC</w:t>
      </w:r>
      <w:r w:rsidR="006B1C5B" w:rsidRPr="004D7F38">
        <w:rPr>
          <w:rFonts w:ascii="Arial" w:hAnsi="Arial" w:cs="Arial"/>
          <w:sz w:val="16"/>
          <w:szCs w:val="16"/>
        </w:rPr>
        <w:t>s</w:t>
      </w:r>
      <w:r w:rsidRPr="004D7F38">
        <w:rPr>
          <w:rFonts w:ascii="Arial" w:hAnsi="Arial" w:cs="Arial"/>
          <w:sz w:val="16"/>
          <w:szCs w:val="16"/>
        </w:rPr>
        <w:t xml:space="preserve"> bajo administración. </w:t>
      </w:r>
      <w:r w:rsidR="00B747B2" w:rsidRPr="004D7F38">
        <w:rPr>
          <w:rFonts w:ascii="Arial" w:hAnsi="Arial" w:cs="Arial"/>
          <w:sz w:val="16"/>
          <w:szCs w:val="16"/>
        </w:rPr>
        <w:t>En todo caso, n</w:t>
      </w:r>
      <w:r w:rsidRPr="004D7F38">
        <w:rPr>
          <w:rFonts w:ascii="Arial" w:hAnsi="Arial" w:cs="Arial"/>
          <w:sz w:val="16"/>
          <w:szCs w:val="16"/>
        </w:rPr>
        <w:t xml:space="preserve">o se requiere la constitución de un área específica para el cumplimiento de este requisito. </w:t>
      </w:r>
      <w:r w:rsidR="00B747B2" w:rsidRPr="004D7F38">
        <w:rPr>
          <w:rFonts w:ascii="Arial" w:hAnsi="Arial" w:cs="Arial"/>
          <w:sz w:val="16"/>
          <w:szCs w:val="16"/>
        </w:rPr>
        <w:t xml:space="preserve">Sin embargo, </w:t>
      </w:r>
      <w:r w:rsidRPr="004D7F38">
        <w:rPr>
          <w:rFonts w:ascii="Arial" w:hAnsi="Arial" w:cs="Arial"/>
          <w:sz w:val="16"/>
          <w:szCs w:val="16"/>
        </w:rPr>
        <w:t>la sociedad administradora debe incluir en su propio sistema de control interno el manual o código de control interno respecto de las actividades que esté desarrollando (administración, gestión y/o distribución) respecto de los FIC</w:t>
      </w:r>
      <w:r w:rsidR="00E76FED" w:rsidRPr="004D7F38">
        <w:rPr>
          <w:rFonts w:ascii="Arial" w:hAnsi="Arial" w:cs="Arial"/>
          <w:sz w:val="16"/>
          <w:szCs w:val="16"/>
        </w:rPr>
        <w:t>s</w:t>
      </w:r>
      <w:r w:rsidRPr="004D7F38">
        <w:rPr>
          <w:rFonts w:ascii="Arial" w:hAnsi="Arial" w:cs="Arial"/>
          <w:sz w:val="16"/>
          <w:szCs w:val="16"/>
        </w:rPr>
        <w:t xml:space="preserve">, el cual debe cumplir con las disposiciones </w:t>
      </w:r>
      <w:r w:rsidRPr="00483E8D">
        <w:rPr>
          <w:rFonts w:ascii="Arial" w:hAnsi="Arial" w:cs="Arial"/>
          <w:sz w:val="16"/>
          <w:szCs w:val="16"/>
        </w:rPr>
        <w:t xml:space="preserve">establecidas en el </w:t>
      </w:r>
      <w:r w:rsidR="00483E8D" w:rsidRPr="00483E8D">
        <w:rPr>
          <w:rFonts w:ascii="Arial" w:hAnsi="Arial" w:cs="Arial"/>
          <w:sz w:val="16"/>
          <w:szCs w:val="16"/>
        </w:rPr>
        <w:t>Capítulo IV, Título I</w:t>
      </w:r>
      <w:r w:rsidR="00483E8D" w:rsidRPr="00483E8D">
        <w:rPr>
          <w:rFonts w:ascii="Arial" w:hAnsi="Arial" w:cs="Arial"/>
          <w:sz w:val="16"/>
          <w:szCs w:val="16"/>
        </w:rPr>
        <w:t xml:space="preserve"> de la Parte I de esta Circular</w:t>
      </w:r>
      <w:r w:rsidR="00483E8D" w:rsidRPr="00483E8D">
        <w:rPr>
          <w:rFonts w:ascii="Arial" w:hAnsi="Arial" w:cs="Arial"/>
          <w:sz w:val="16"/>
          <w:szCs w:val="16"/>
        </w:rPr>
        <w:t>.</w:t>
      </w:r>
    </w:p>
    <w:p w:rsidR="00F3678C" w:rsidRDefault="002E06E8" w:rsidP="002E06E8">
      <w:pPr>
        <w:tabs>
          <w:tab w:val="left" w:pos="5631"/>
        </w:tabs>
        <w:jc w:val="both"/>
        <w:rPr>
          <w:rFonts w:ascii="Arial" w:hAnsi="Arial" w:cs="Arial"/>
          <w:sz w:val="16"/>
          <w:szCs w:val="16"/>
        </w:rPr>
      </w:pPr>
      <w:r>
        <w:rPr>
          <w:rFonts w:ascii="Arial" w:hAnsi="Arial" w:cs="Arial"/>
          <w:sz w:val="16"/>
          <w:szCs w:val="16"/>
        </w:rPr>
        <w:tab/>
      </w:r>
      <w:bookmarkStart w:id="2" w:name="_GoBack"/>
      <w:bookmarkEnd w:id="2"/>
    </w:p>
    <w:p w:rsidR="00050AA3" w:rsidRPr="00F3678C" w:rsidRDefault="00F3678C" w:rsidP="00F3678C">
      <w:pPr>
        <w:jc w:val="both"/>
        <w:rPr>
          <w:rFonts w:ascii="Arial" w:hAnsi="Arial" w:cs="Arial"/>
          <w:sz w:val="16"/>
          <w:szCs w:val="16"/>
        </w:rPr>
      </w:pPr>
      <w:r w:rsidRPr="00F3678C">
        <w:rPr>
          <w:rFonts w:ascii="Arial" w:hAnsi="Arial" w:cs="Arial"/>
          <w:b/>
          <w:sz w:val="16"/>
          <w:szCs w:val="16"/>
        </w:rPr>
        <w:t>1.</w:t>
      </w:r>
      <w:r>
        <w:rPr>
          <w:rFonts w:ascii="Arial" w:hAnsi="Arial" w:cs="Arial"/>
          <w:b/>
          <w:sz w:val="16"/>
          <w:szCs w:val="16"/>
        </w:rPr>
        <w:t xml:space="preserve">4. </w:t>
      </w:r>
      <w:r w:rsidR="00050AA3" w:rsidRPr="00F3678C">
        <w:rPr>
          <w:rFonts w:ascii="Arial" w:hAnsi="Arial" w:cs="Arial"/>
          <w:b/>
          <w:sz w:val="16"/>
          <w:szCs w:val="16"/>
        </w:rPr>
        <w:t>Códigos de buen gobierno corporativo</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La sociedad administradora debe incluir en sus códigos de buen gobierno un aparte especial dedicado a la administración, gestión y/o distribución de los FIC</w:t>
      </w:r>
      <w:r w:rsidR="00E76FED" w:rsidRPr="004D7F38">
        <w:rPr>
          <w:rFonts w:ascii="Arial" w:hAnsi="Arial" w:cs="Arial"/>
          <w:sz w:val="16"/>
          <w:szCs w:val="16"/>
        </w:rPr>
        <w:t>s</w:t>
      </w:r>
      <w:r w:rsidRPr="004D7F38">
        <w:rPr>
          <w:rFonts w:ascii="Arial" w:hAnsi="Arial" w:cs="Arial"/>
          <w:sz w:val="16"/>
          <w:szCs w:val="16"/>
        </w:rPr>
        <w:t xml:space="preserve"> y familias de FIC</w:t>
      </w:r>
      <w:r w:rsidR="00E76FED" w:rsidRPr="004D7F38">
        <w:rPr>
          <w:rFonts w:ascii="Arial" w:hAnsi="Arial" w:cs="Arial"/>
          <w:sz w:val="16"/>
          <w:szCs w:val="16"/>
        </w:rPr>
        <w:t>s</w:t>
      </w:r>
      <w:r w:rsidRPr="004D7F38">
        <w:rPr>
          <w:rFonts w:ascii="Arial" w:hAnsi="Arial" w:cs="Arial"/>
          <w:sz w:val="16"/>
          <w:szCs w:val="16"/>
        </w:rPr>
        <w:t>, con el objetivo de asegurar que tales actividades se encaminen a la eficiente organización y operación de estos vehículos de inversión.</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En este orden, el código de buen gobierno debe establecer que los funcionarios que participen en el desarrollo de la</w:t>
      </w:r>
      <w:r w:rsidR="0058152C" w:rsidRPr="004D7F38">
        <w:rPr>
          <w:rFonts w:ascii="Arial" w:hAnsi="Arial" w:cs="Arial"/>
          <w:sz w:val="16"/>
          <w:szCs w:val="16"/>
        </w:rPr>
        <w:t>s</w:t>
      </w:r>
      <w:r w:rsidRPr="004D7F38">
        <w:rPr>
          <w:rFonts w:ascii="Arial" w:hAnsi="Arial" w:cs="Arial"/>
          <w:sz w:val="16"/>
          <w:szCs w:val="16"/>
        </w:rPr>
        <w:t xml:space="preserve"> actividad</w:t>
      </w:r>
      <w:r w:rsidR="0058152C" w:rsidRPr="004D7F38">
        <w:rPr>
          <w:rFonts w:ascii="Arial" w:hAnsi="Arial" w:cs="Arial"/>
          <w:sz w:val="16"/>
          <w:szCs w:val="16"/>
        </w:rPr>
        <w:t>es</w:t>
      </w:r>
      <w:r w:rsidRPr="004D7F38">
        <w:rPr>
          <w:rFonts w:ascii="Arial" w:hAnsi="Arial" w:cs="Arial"/>
          <w:sz w:val="16"/>
          <w:szCs w:val="16"/>
        </w:rPr>
        <w:t xml:space="preserve"> de administración,</w:t>
      </w:r>
      <w:r w:rsidR="00E76FED" w:rsidRPr="004D7F38">
        <w:rPr>
          <w:rFonts w:ascii="Arial" w:hAnsi="Arial" w:cs="Arial"/>
          <w:sz w:val="16"/>
          <w:szCs w:val="16"/>
        </w:rPr>
        <w:t xml:space="preserve"> </w:t>
      </w:r>
      <w:r w:rsidRPr="004D7F38">
        <w:rPr>
          <w:rFonts w:ascii="Arial" w:hAnsi="Arial" w:cs="Arial"/>
          <w:sz w:val="16"/>
          <w:szCs w:val="16"/>
        </w:rPr>
        <w:t>gestión y</w:t>
      </w:r>
      <w:r w:rsidR="0058152C" w:rsidRPr="004D7F38">
        <w:rPr>
          <w:rFonts w:ascii="Arial" w:hAnsi="Arial" w:cs="Arial"/>
          <w:sz w:val="16"/>
          <w:szCs w:val="16"/>
        </w:rPr>
        <w:t>/o</w:t>
      </w:r>
      <w:r w:rsidRPr="004D7F38">
        <w:rPr>
          <w:rFonts w:ascii="Arial" w:hAnsi="Arial" w:cs="Arial"/>
          <w:sz w:val="16"/>
          <w:szCs w:val="16"/>
        </w:rPr>
        <w:t xml:space="preserve"> distribución de FIC</w:t>
      </w:r>
      <w:r w:rsidR="00E76FED" w:rsidRPr="004D7F38">
        <w:rPr>
          <w:rFonts w:ascii="Arial" w:hAnsi="Arial" w:cs="Arial"/>
          <w:sz w:val="16"/>
          <w:szCs w:val="16"/>
        </w:rPr>
        <w:t>s</w:t>
      </w:r>
      <w:r w:rsidRPr="004D7F38">
        <w:rPr>
          <w:rFonts w:ascii="Arial" w:hAnsi="Arial" w:cs="Arial"/>
          <w:sz w:val="16"/>
          <w:szCs w:val="16"/>
        </w:rPr>
        <w:t xml:space="preserve"> obren exclusivamente en el mejor interés de los inversionistas.</w:t>
      </w:r>
    </w:p>
    <w:p w:rsidR="00050AA3" w:rsidRPr="004D7F38" w:rsidRDefault="00050AA3" w:rsidP="002F6F8E">
      <w:pPr>
        <w:jc w:val="both"/>
        <w:rPr>
          <w:rFonts w:ascii="Arial" w:hAnsi="Arial" w:cs="Arial"/>
          <w:sz w:val="16"/>
          <w:szCs w:val="16"/>
        </w:rPr>
      </w:pPr>
    </w:p>
    <w:p w:rsidR="00F3678C" w:rsidRDefault="00050AA3" w:rsidP="00F3678C">
      <w:pPr>
        <w:jc w:val="both"/>
        <w:rPr>
          <w:rFonts w:ascii="Arial" w:hAnsi="Arial" w:cs="Arial"/>
          <w:sz w:val="16"/>
          <w:szCs w:val="16"/>
        </w:rPr>
      </w:pPr>
      <w:r w:rsidRPr="004D7F38">
        <w:rPr>
          <w:rFonts w:ascii="Arial" w:hAnsi="Arial" w:cs="Arial"/>
          <w:sz w:val="16"/>
          <w:szCs w:val="16"/>
        </w:rPr>
        <w:t xml:space="preserve">Adicionalmente, en los mencionados códigos de buen gobierno se debe incluir: </w:t>
      </w:r>
    </w:p>
    <w:p w:rsidR="00F3678C" w:rsidRDefault="00F3678C" w:rsidP="00F3678C">
      <w:pPr>
        <w:jc w:val="both"/>
        <w:rPr>
          <w:rFonts w:ascii="Arial" w:hAnsi="Arial" w:cs="Arial"/>
          <w:sz w:val="16"/>
          <w:szCs w:val="16"/>
        </w:rPr>
      </w:pPr>
    </w:p>
    <w:p w:rsidR="00F3678C" w:rsidRDefault="00F3678C" w:rsidP="00F3678C">
      <w:pPr>
        <w:jc w:val="both"/>
        <w:rPr>
          <w:rFonts w:ascii="Arial" w:hAnsi="Arial" w:cs="Arial"/>
          <w:sz w:val="16"/>
          <w:szCs w:val="16"/>
        </w:rPr>
      </w:pPr>
      <w:r>
        <w:rPr>
          <w:rFonts w:ascii="Arial" w:hAnsi="Arial" w:cs="Arial"/>
          <w:sz w:val="16"/>
          <w:szCs w:val="16"/>
        </w:rPr>
        <w:t xml:space="preserve">1.4.1. </w:t>
      </w:r>
      <w:r w:rsidR="00C950D4" w:rsidRPr="004D7F38">
        <w:rPr>
          <w:rFonts w:ascii="Arial" w:hAnsi="Arial" w:cs="Arial"/>
          <w:sz w:val="16"/>
          <w:szCs w:val="16"/>
        </w:rPr>
        <w:t>C</w:t>
      </w:r>
      <w:r w:rsidR="00050AA3" w:rsidRPr="004D7F38">
        <w:rPr>
          <w:rFonts w:ascii="Arial" w:hAnsi="Arial" w:cs="Arial"/>
          <w:sz w:val="16"/>
          <w:szCs w:val="16"/>
        </w:rPr>
        <w:t>riterios éticos y de conducta encaminados a preservar los derechos de los inversionistas de los FIC</w:t>
      </w:r>
      <w:r w:rsidR="00E76FED" w:rsidRPr="004D7F38">
        <w:rPr>
          <w:rFonts w:ascii="Arial" w:hAnsi="Arial" w:cs="Arial"/>
          <w:sz w:val="16"/>
          <w:szCs w:val="16"/>
        </w:rPr>
        <w:t>s</w:t>
      </w:r>
      <w:r w:rsidR="00050AA3" w:rsidRPr="004D7F38">
        <w:rPr>
          <w:rFonts w:ascii="Arial" w:hAnsi="Arial" w:cs="Arial"/>
          <w:sz w:val="16"/>
          <w:szCs w:val="16"/>
        </w:rPr>
        <w:t xml:space="preserve"> y las familias de </w:t>
      </w:r>
      <w:r w:rsidR="00E76FED" w:rsidRPr="004D7F38">
        <w:rPr>
          <w:rFonts w:ascii="Arial" w:hAnsi="Arial" w:cs="Arial"/>
          <w:sz w:val="16"/>
          <w:szCs w:val="16"/>
          <w:lang w:val="es-CO"/>
        </w:rPr>
        <w:t xml:space="preserve">FICs </w:t>
      </w:r>
      <w:r w:rsidR="00050AA3" w:rsidRPr="004D7F38">
        <w:rPr>
          <w:rFonts w:ascii="Arial" w:hAnsi="Arial" w:cs="Arial"/>
          <w:sz w:val="16"/>
          <w:szCs w:val="16"/>
        </w:rPr>
        <w:t>bajo administración</w:t>
      </w:r>
      <w:r w:rsidR="00332046" w:rsidRPr="004D7F38">
        <w:rPr>
          <w:rFonts w:ascii="Arial" w:hAnsi="Arial" w:cs="Arial"/>
          <w:sz w:val="16"/>
          <w:szCs w:val="16"/>
        </w:rPr>
        <w:t>, gestión y/o distribución</w:t>
      </w:r>
      <w:r w:rsidR="00C950D4" w:rsidRPr="004D7F38">
        <w:rPr>
          <w:rFonts w:ascii="Arial" w:hAnsi="Arial" w:cs="Arial"/>
          <w:sz w:val="16"/>
          <w:szCs w:val="16"/>
        </w:rPr>
        <w:t>.</w:t>
      </w:r>
    </w:p>
    <w:p w:rsidR="00F3678C" w:rsidRDefault="00F3678C" w:rsidP="00F3678C">
      <w:pPr>
        <w:jc w:val="both"/>
        <w:rPr>
          <w:rFonts w:ascii="Arial" w:hAnsi="Arial" w:cs="Arial"/>
          <w:sz w:val="16"/>
          <w:szCs w:val="16"/>
        </w:rPr>
      </w:pPr>
    </w:p>
    <w:p w:rsidR="00F3678C" w:rsidRDefault="00F3678C" w:rsidP="00F3678C">
      <w:pPr>
        <w:jc w:val="both"/>
        <w:rPr>
          <w:rFonts w:ascii="Arial" w:hAnsi="Arial" w:cs="Arial"/>
          <w:sz w:val="16"/>
          <w:szCs w:val="16"/>
        </w:rPr>
      </w:pPr>
      <w:r>
        <w:rPr>
          <w:rFonts w:ascii="Arial" w:hAnsi="Arial" w:cs="Arial"/>
          <w:sz w:val="16"/>
          <w:szCs w:val="16"/>
        </w:rPr>
        <w:t xml:space="preserve">1.4.2. </w:t>
      </w:r>
      <w:r w:rsidR="00C950D4" w:rsidRPr="004D7F38">
        <w:rPr>
          <w:rFonts w:ascii="Arial" w:hAnsi="Arial" w:cs="Arial"/>
          <w:sz w:val="16"/>
          <w:szCs w:val="16"/>
        </w:rPr>
        <w:t>R</w:t>
      </w:r>
      <w:r w:rsidR="00050AA3" w:rsidRPr="004D7F38">
        <w:rPr>
          <w:rFonts w:ascii="Arial" w:hAnsi="Arial" w:cs="Arial"/>
          <w:sz w:val="16"/>
          <w:szCs w:val="16"/>
        </w:rPr>
        <w:t>eglas claras y concretas que permitan realizar un control a la gestión de los administradores y gestores de los FIC</w:t>
      </w:r>
      <w:r w:rsidR="00E76FED" w:rsidRPr="004D7F38">
        <w:rPr>
          <w:rFonts w:ascii="Arial" w:hAnsi="Arial" w:cs="Arial"/>
          <w:sz w:val="16"/>
          <w:szCs w:val="16"/>
        </w:rPr>
        <w:t>s</w:t>
      </w:r>
      <w:r w:rsidR="00050AA3" w:rsidRPr="004D7F38">
        <w:rPr>
          <w:rFonts w:ascii="Arial" w:hAnsi="Arial" w:cs="Arial"/>
          <w:sz w:val="16"/>
          <w:szCs w:val="16"/>
        </w:rPr>
        <w:t>, acerca del cumplimiento de las obligaciones y responsabilidades asignadas</w:t>
      </w:r>
      <w:r w:rsidR="00000D18" w:rsidRPr="004D7F38">
        <w:rPr>
          <w:rFonts w:ascii="Arial" w:hAnsi="Arial" w:cs="Arial"/>
          <w:sz w:val="16"/>
          <w:szCs w:val="16"/>
        </w:rPr>
        <w:t>, así como del régimen general de prohibiciones</w:t>
      </w:r>
      <w:r w:rsidR="00C950D4" w:rsidRPr="004D7F38">
        <w:rPr>
          <w:rFonts w:ascii="Arial" w:hAnsi="Arial" w:cs="Arial"/>
          <w:sz w:val="16"/>
          <w:szCs w:val="16"/>
        </w:rPr>
        <w:t>.</w:t>
      </w:r>
    </w:p>
    <w:p w:rsidR="00F3678C" w:rsidRDefault="00F3678C" w:rsidP="00F3678C">
      <w:pPr>
        <w:jc w:val="both"/>
        <w:rPr>
          <w:rFonts w:ascii="Arial" w:hAnsi="Arial" w:cs="Arial"/>
          <w:sz w:val="16"/>
          <w:szCs w:val="16"/>
        </w:rPr>
      </w:pPr>
    </w:p>
    <w:p w:rsidR="00050AA3" w:rsidRPr="004D7F38" w:rsidRDefault="00F3678C" w:rsidP="00F3678C">
      <w:pPr>
        <w:jc w:val="both"/>
        <w:rPr>
          <w:rFonts w:ascii="Arial" w:hAnsi="Arial" w:cs="Arial"/>
          <w:sz w:val="16"/>
          <w:szCs w:val="16"/>
        </w:rPr>
      </w:pPr>
      <w:r>
        <w:rPr>
          <w:rFonts w:ascii="Arial" w:hAnsi="Arial" w:cs="Arial"/>
          <w:sz w:val="16"/>
          <w:szCs w:val="16"/>
        </w:rPr>
        <w:t xml:space="preserve">1.4.3. </w:t>
      </w:r>
      <w:r w:rsidR="00C950D4" w:rsidRPr="004D7F38">
        <w:rPr>
          <w:rFonts w:ascii="Arial" w:hAnsi="Arial" w:cs="Arial"/>
          <w:sz w:val="16"/>
          <w:szCs w:val="16"/>
        </w:rPr>
        <w:t>L</w:t>
      </w:r>
      <w:r w:rsidR="00050AA3" w:rsidRPr="004D7F38">
        <w:rPr>
          <w:rFonts w:ascii="Arial" w:hAnsi="Arial" w:cs="Arial"/>
          <w:sz w:val="16"/>
          <w:szCs w:val="16"/>
        </w:rPr>
        <w:t>as disposiciones sobre la prevención y la administración de los posibles conflictos de interés que puedan afrontar la entidad y sus funcionarios, en desarrollo de las actividades de administración, gestión y/o distribución de FIC</w:t>
      </w:r>
      <w:r w:rsidR="00E76FED" w:rsidRPr="004D7F38">
        <w:rPr>
          <w:rFonts w:ascii="Arial" w:hAnsi="Arial" w:cs="Arial"/>
          <w:sz w:val="16"/>
          <w:szCs w:val="16"/>
        </w:rPr>
        <w:t>s</w:t>
      </w:r>
      <w:r w:rsidR="00050AA3" w:rsidRPr="004D7F38">
        <w:rPr>
          <w:rFonts w:ascii="Arial" w:hAnsi="Arial" w:cs="Arial"/>
          <w:sz w:val="16"/>
          <w:szCs w:val="16"/>
        </w:rPr>
        <w:t>.</w:t>
      </w:r>
    </w:p>
    <w:p w:rsidR="00050AA3" w:rsidRPr="004D7F38" w:rsidRDefault="00050AA3" w:rsidP="002F6F8E">
      <w:pPr>
        <w:jc w:val="both"/>
        <w:rPr>
          <w:rFonts w:ascii="Arial" w:hAnsi="Arial" w:cs="Arial"/>
          <w:sz w:val="16"/>
          <w:szCs w:val="16"/>
        </w:rPr>
      </w:pPr>
    </w:p>
    <w:p w:rsidR="00F3678C" w:rsidRDefault="00050AA3" w:rsidP="00F3678C">
      <w:pPr>
        <w:jc w:val="both"/>
        <w:rPr>
          <w:rFonts w:ascii="Arial" w:hAnsi="Arial" w:cs="Arial"/>
          <w:sz w:val="16"/>
          <w:szCs w:val="16"/>
        </w:rPr>
      </w:pPr>
      <w:r w:rsidRPr="004D7F38">
        <w:rPr>
          <w:rFonts w:ascii="Arial" w:hAnsi="Arial" w:cs="Arial"/>
          <w:sz w:val="16"/>
          <w:szCs w:val="16"/>
        </w:rPr>
        <w:lastRenderedPageBreak/>
        <w:t xml:space="preserve">Cuando </w:t>
      </w:r>
      <w:r w:rsidR="00332046" w:rsidRPr="004D7F38">
        <w:rPr>
          <w:rFonts w:ascii="Arial" w:hAnsi="Arial" w:cs="Arial"/>
          <w:sz w:val="16"/>
          <w:szCs w:val="16"/>
        </w:rPr>
        <w:t xml:space="preserve">las sociedades administradoras, las sociedades gestoras o los distribuidores, </w:t>
      </w:r>
      <w:r w:rsidRPr="004D7F38">
        <w:rPr>
          <w:rFonts w:ascii="Arial" w:hAnsi="Arial" w:cs="Arial"/>
          <w:sz w:val="16"/>
          <w:szCs w:val="16"/>
        </w:rPr>
        <w:t xml:space="preserve">en desarrollo de </w:t>
      </w:r>
      <w:r w:rsidR="00332046" w:rsidRPr="004D7F38">
        <w:rPr>
          <w:rFonts w:ascii="Arial" w:hAnsi="Arial" w:cs="Arial"/>
          <w:sz w:val="16"/>
          <w:szCs w:val="16"/>
        </w:rPr>
        <w:t>las actividades</w:t>
      </w:r>
      <w:r w:rsidRPr="004D7F38">
        <w:rPr>
          <w:rFonts w:ascii="Arial" w:hAnsi="Arial" w:cs="Arial"/>
          <w:sz w:val="16"/>
          <w:szCs w:val="16"/>
        </w:rPr>
        <w:t xml:space="preserve"> de administración, gestión y/o distribución</w:t>
      </w:r>
      <w:r w:rsidR="00332046" w:rsidRPr="004D7F38">
        <w:rPr>
          <w:rFonts w:ascii="Arial" w:hAnsi="Arial" w:cs="Arial"/>
          <w:sz w:val="16"/>
          <w:szCs w:val="16"/>
        </w:rPr>
        <w:t>, respectivamente,</w:t>
      </w:r>
      <w:r w:rsidRPr="004D7F38">
        <w:rPr>
          <w:rFonts w:ascii="Arial" w:hAnsi="Arial" w:cs="Arial"/>
          <w:sz w:val="16"/>
          <w:szCs w:val="16"/>
        </w:rPr>
        <w:t xml:space="preserve"> decida</w:t>
      </w:r>
      <w:r w:rsidR="00332046" w:rsidRPr="004D7F38">
        <w:rPr>
          <w:rFonts w:ascii="Arial" w:hAnsi="Arial" w:cs="Arial"/>
          <w:sz w:val="16"/>
          <w:szCs w:val="16"/>
        </w:rPr>
        <w:t>n</w:t>
      </w:r>
      <w:r w:rsidRPr="004D7F38">
        <w:rPr>
          <w:rFonts w:ascii="Arial" w:hAnsi="Arial" w:cs="Arial"/>
          <w:sz w:val="16"/>
          <w:szCs w:val="16"/>
        </w:rPr>
        <w:t xml:space="preserve"> adoptar un código de buen gobierno específico, éste debe contener como mínimo los criterios y reglas que se mencionan en el presente numeral.</w:t>
      </w:r>
    </w:p>
    <w:p w:rsidR="00F3678C" w:rsidRDefault="00F3678C" w:rsidP="00F3678C">
      <w:pPr>
        <w:jc w:val="both"/>
        <w:rPr>
          <w:rFonts w:ascii="Arial" w:hAnsi="Arial" w:cs="Arial"/>
          <w:sz w:val="16"/>
          <w:szCs w:val="16"/>
        </w:rPr>
      </w:pPr>
    </w:p>
    <w:p w:rsidR="00050AA3" w:rsidRPr="00F3678C" w:rsidRDefault="00F3678C" w:rsidP="00F3678C">
      <w:pPr>
        <w:jc w:val="both"/>
        <w:rPr>
          <w:rFonts w:ascii="Arial" w:hAnsi="Arial" w:cs="Arial"/>
          <w:b/>
          <w:sz w:val="16"/>
          <w:szCs w:val="16"/>
        </w:rPr>
      </w:pPr>
      <w:r w:rsidRPr="00F3678C">
        <w:rPr>
          <w:rFonts w:ascii="Arial" w:hAnsi="Arial" w:cs="Arial"/>
          <w:b/>
          <w:sz w:val="16"/>
          <w:szCs w:val="16"/>
        </w:rPr>
        <w:t xml:space="preserve">1.5. </w:t>
      </w:r>
      <w:r w:rsidR="00050AA3" w:rsidRPr="00F3678C">
        <w:rPr>
          <w:rFonts w:ascii="Arial" w:hAnsi="Arial" w:cs="Arial"/>
          <w:b/>
          <w:sz w:val="16"/>
          <w:szCs w:val="16"/>
        </w:rPr>
        <w:t>Sistema de gestión y administración de los riesgos</w:t>
      </w:r>
    </w:p>
    <w:p w:rsidR="00050AA3" w:rsidRPr="004D7F38" w:rsidRDefault="00050AA3" w:rsidP="002F6F8E">
      <w:pPr>
        <w:jc w:val="both"/>
        <w:rPr>
          <w:rFonts w:ascii="Arial" w:hAnsi="Arial" w:cs="Arial"/>
          <w:b/>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Las sociedades administradoras deben contar con un sistema de gestión y administración de riesgos para los FIC</w:t>
      </w:r>
      <w:r w:rsidR="00E76FED" w:rsidRPr="004D7F38">
        <w:rPr>
          <w:rFonts w:ascii="Arial" w:hAnsi="Arial" w:cs="Arial"/>
          <w:sz w:val="16"/>
          <w:szCs w:val="16"/>
        </w:rPr>
        <w:t xml:space="preserve">s </w:t>
      </w:r>
      <w:r w:rsidRPr="004D7F38">
        <w:rPr>
          <w:rFonts w:ascii="Arial" w:hAnsi="Arial" w:cs="Arial"/>
          <w:sz w:val="16"/>
          <w:szCs w:val="16"/>
        </w:rPr>
        <w:t>y las familias de FIC</w:t>
      </w:r>
      <w:r w:rsidR="00E76FED" w:rsidRPr="004D7F38">
        <w:rPr>
          <w:rFonts w:ascii="Arial" w:hAnsi="Arial" w:cs="Arial"/>
          <w:sz w:val="16"/>
          <w:szCs w:val="16"/>
        </w:rPr>
        <w:t>s</w:t>
      </w:r>
      <w:r w:rsidRPr="004D7F38">
        <w:rPr>
          <w:rFonts w:ascii="Arial" w:hAnsi="Arial" w:cs="Arial"/>
          <w:sz w:val="16"/>
          <w:szCs w:val="16"/>
        </w:rPr>
        <w:t xml:space="preserve"> bajo administración, gestión y/o distribución,</w:t>
      </w:r>
      <w:r w:rsidRPr="004D7F38">
        <w:rPr>
          <w:rFonts w:ascii="Arial" w:hAnsi="Arial" w:cs="Arial"/>
          <w:b/>
          <w:sz w:val="16"/>
          <w:szCs w:val="16"/>
        </w:rPr>
        <w:t xml:space="preserve"> </w:t>
      </w:r>
      <w:r w:rsidRPr="004D7F38">
        <w:rPr>
          <w:rFonts w:ascii="Arial" w:hAnsi="Arial" w:cs="Arial"/>
          <w:sz w:val="16"/>
          <w:szCs w:val="16"/>
        </w:rPr>
        <w:t>y p</w:t>
      </w:r>
      <w:r w:rsidR="003B3519" w:rsidRPr="004D7F38">
        <w:rPr>
          <w:rFonts w:ascii="Arial" w:hAnsi="Arial" w:cs="Arial"/>
          <w:sz w:val="16"/>
          <w:szCs w:val="16"/>
        </w:rPr>
        <w:t>ueden</w:t>
      </w:r>
      <w:r w:rsidRPr="004D7F38">
        <w:rPr>
          <w:rFonts w:ascii="Arial" w:hAnsi="Arial" w:cs="Arial"/>
          <w:sz w:val="16"/>
          <w:szCs w:val="16"/>
        </w:rPr>
        <w:t xml:space="preserve"> emplear el que la sociedad administradora tenga para otras líneas de negocios, siempre que reconozca las particularidades de la actividad de los distintos FIC</w:t>
      </w:r>
      <w:r w:rsidR="00E76FED" w:rsidRPr="004D7F38">
        <w:rPr>
          <w:rFonts w:ascii="Arial" w:hAnsi="Arial" w:cs="Arial"/>
          <w:sz w:val="16"/>
          <w:szCs w:val="16"/>
        </w:rPr>
        <w:t>s</w:t>
      </w:r>
      <w:r w:rsidRPr="004D7F38">
        <w:rPr>
          <w:rFonts w:ascii="Arial" w:hAnsi="Arial" w:cs="Arial"/>
          <w:sz w:val="16"/>
          <w:szCs w:val="16"/>
        </w:rPr>
        <w:t xml:space="preserve"> y familias de FIC</w:t>
      </w:r>
      <w:r w:rsidR="00E76FED" w:rsidRPr="004D7F38">
        <w:rPr>
          <w:rFonts w:ascii="Arial" w:hAnsi="Arial" w:cs="Arial"/>
          <w:sz w:val="16"/>
          <w:szCs w:val="16"/>
        </w:rPr>
        <w:t>s</w:t>
      </w:r>
      <w:r w:rsidRPr="004D7F38">
        <w:rPr>
          <w:rFonts w:ascii="Arial" w:hAnsi="Arial" w:cs="Arial"/>
          <w:sz w:val="16"/>
          <w:szCs w:val="16"/>
        </w:rPr>
        <w:t xml:space="preserve"> bajo administración, gestión y/o distribución, junto con sus reglamentos y políticas de inversión.</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En particular, para efectos de la administración del riesgo de crédito, la sociedad administradora y/o el gestor externo debe</w:t>
      </w:r>
      <w:r w:rsidR="00E76FED" w:rsidRPr="004D7F38">
        <w:rPr>
          <w:rFonts w:ascii="Arial" w:hAnsi="Arial" w:cs="Arial"/>
          <w:sz w:val="16"/>
          <w:szCs w:val="16"/>
        </w:rPr>
        <w:t>n</w:t>
      </w:r>
      <w:r w:rsidRPr="004D7F38">
        <w:rPr>
          <w:rFonts w:ascii="Arial" w:hAnsi="Arial" w:cs="Arial"/>
          <w:sz w:val="16"/>
          <w:szCs w:val="16"/>
        </w:rPr>
        <w:t xml:space="preserve"> contar con modelos de calificación, metodologías de valoración de dicho riesgo y mecanismos de seguimiento</w:t>
      </w:r>
      <w:r w:rsidR="00E76FED" w:rsidRPr="004D7F38">
        <w:rPr>
          <w:rFonts w:ascii="Arial" w:hAnsi="Arial" w:cs="Arial"/>
          <w:sz w:val="16"/>
          <w:szCs w:val="16"/>
        </w:rPr>
        <w:t>,</w:t>
      </w:r>
      <w:r w:rsidRPr="004D7F38">
        <w:rPr>
          <w:rFonts w:ascii="Arial" w:hAnsi="Arial" w:cs="Arial"/>
          <w:sz w:val="16"/>
          <w:szCs w:val="16"/>
        </w:rPr>
        <w:t xml:space="preserve"> los cuales deben estar incorporados en un “Manual para la Administración de Riesgo de Crédito”, que debe estar a disposición de </w:t>
      </w:r>
      <w:r w:rsidR="00E76FED" w:rsidRPr="004D7F38">
        <w:rPr>
          <w:rFonts w:ascii="Arial" w:hAnsi="Arial" w:cs="Arial"/>
          <w:sz w:val="16"/>
          <w:szCs w:val="16"/>
        </w:rPr>
        <w:t xml:space="preserve">la </w:t>
      </w:r>
      <w:r w:rsidR="00200015" w:rsidRPr="004D7F38">
        <w:rPr>
          <w:rFonts w:ascii="Arial" w:hAnsi="Arial" w:cs="Arial"/>
          <w:sz w:val="16"/>
          <w:szCs w:val="16"/>
        </w:rPr>
        <w:t>SFC</w:t>
      </w:r>
      <w:r w:rsidRPr="004D7F38">
        <w:rPr>
          <w:rFonts w:ascii="Arial" w:hAnsi="Arial" w:cs="Arial"/>
          <w:sz w:val="16"/>
          <w:szCs w:val="16"/>
        </w:rPr>
        <w:t>. Dicho documento también debe contener la descripción de los procedimientos que empleará la sociedad administradora o el gestor externo</w:t>
      </w:r>
      <w:r w:rsidR="00332046" w:rsidRPr="004D7F38">
        <w:rPr>
          <w:rFonts w:ascii="Arial" w:hAnsi="Arial" w:cs="Arial"/>
          <w:sz w:val="16"/>
          <w:szCs w:val="16"/>
        </w:rPr>
        <w:t>, según sea el caso,</w:t>
      </w:r>
      <w:r w:rsidRPr="004D7F38">
        <w:rPr>
          <w:rFonts w:ascii="Arial" w:hAnsi="Arial" w:cs="Arial"/>
          <w:sz w:val="16"/>
          <w:szCs w:val="16"/>
        </w:rPr>
        <w:t xml:space="preserve"> para exigir el cumplimiento de las obligaciones contenidas en los </w:t>
      </w:r>
      <w:r w:rsidR="00332046" w:rsidRPr="004D7F38">
        <w:rPr>
          <w:rFonts w:ascii="Arial" w:hAnsi="Arial" w:cs="Arial"/>
          <w:sz w:val="16"/>
          <w:szCs w:val="16"/>
        </w:rPr>
        <w:t xml:space="preserve">activos o </w:t>
      </w:r>
      <w:r w:rsidRPr="004D7F38">
        <w:rPr>
          <w:rFonts w:ascii="Arial" w:hAnsi="Arial" w:cs="Arial"/>
          <w:sz w:val="16"/>
          <w:szCs w:val="16"/>
        </w:rPr>
        <w:t>instrumentos en que inviertan</w:t>
      </w:r>
      <w:r w:rsidR="00332046" w:rsidRPr="004D7F38">
        <w:rPr>
          <w:rFonts w:ascii="Arial" w:hAnsi="Arial" w:cs="Arial"/>
          <w:sz w:val="16"/>
          <w:szCs w:val="16"/>
        </w:rPr>
        <w:t>,</w:t>
      </w:r>
      <w:r w:rsidRPr="004D7F38">
        <w:rPr>
          <w:rFonts w:ascii="Arial" w:hAnsi="Arial" w:cs="Arial"/>
          <w:sz w:val="16"/>
          <w:szCs w:val="16"/>
        </w:rPr>
        <w:t xml:space="preserve"> de acuerdo con el numeral</w:t>
      </w:r>
      <w:r w:rsidR="00816158" w:rsidRPr="004D7F38">
        <w:rPr>
          <w:rFonts w:ascii="Arial" w:hAnsi="Arial" w:cs="Arial"/>
          <w:sz w:val="16"/>
          <w:szCs w:val="16"/>
        </w:rPr>
        <w:t xml:space="preserve"> </w:t>
      </w:r>
      <w:r w:rsidR="00816158" w:rsidRPr="004D7F38">
        <w:rPr>
          <w:rFonts w:ascii="Arial" w:hAnsi="Arial" w:cs="Arial"/>
          <w:sz w:val="16"/>
          <w:szCs w:val="16"/>
        </w:rPr>
        <w:fldChar w:fldCharType="begin"/>
      </w:r>
      <w:r w:rsidR="00816158" w:rsidRPr="004D7F38">
        <w:rPr>
          <w:rFonts w:ascii="Arial" w:hAnsi="Arial" w:cs="Arial"/>
          <w:sz w:val="16"/>
          <w:szCs w:val="16"/>
        </w:rPr>
        <w:instrText xml:space="preserve"> REF _Ref389833967 \r \h </w:instrText>
      </w:r>
      <w:r w:rsidR="00D97E26" w:rsidRPr="004D7F38">
        <w:rPr>
          <w:rFonts w:ascii="Arial" w:hAnsi="Arial" w:cs="Arial"/>
          <w:sz w:val="16"/>
          <w:szCs w:val="16"/>
        </w:rPr>
        <w:instrText xml:space="preserve"> \* MERGEFORMAT </w:instrText>
      </w:r>
      <w:r w:rsidR="00816158" w:rsidRPr="004D7F38">
        <w:rPr>
          <w:rFonts w:ascii="Arial" w:hAnsi="Arial" w:cs="Arial"/>
          <w:sz w:val="16"/>
          <w:szCs w:val="16"/>
        </w:rPr>
      </w:r>
      <w:r w:rsidR="00816158" w:rsidRPr="004D7F38">
        <w:rPr>
          <w:rFonts w:ascii="Arial" w:hAnsi="Arial" w:cs="Arial"/>
          <w:sz w:val="16"/>
          <w:szCs w:val="16"/>
        </w:rPr>
        <w:fldChar w:fldCharType="separate"/>
      </w:r>
      <w:r w:rsidR="00BB0E0D">
        <w:rPr>
          <w:rFonts w:ascii="Arial" w:hAnsi="Arial" w:cs="Arial"/>
          <w:sz w:val="16"/>
          <w:szCs w:val="16"/>
        </w:rPr>
        <w:t>2.1.1.1</w:t>
      </w:r>
      <w:r w:rsidR="00816158" w:rsidRPr="004D7F38">
        <w:rPr>
          <w:rFonts w:ascii="Arial" w:hAnsi="Arial" w:cs="Arial"/>
          <w:sz w:val="16"/>
          <w:szCs w:val="16"/>
        </w:rPr>
        <w:fldChar w:fldCharType="end"/>
      </w:r>
      <w:r w:rsidRPr="004D7F38">
        <w:rPr>
          <w:rFonts w:ascii="Arial" w:hAnsi="Arial" w:cs="Arial"/>
          <w:sz w:val="16"/>
          <w:szCs w:val="16"/>
        </w:rPr>
        <w:t xml:space="preserve"> del presente </w:t>
      </w:r>
      <w:r w:rsidR="007E0DF8" w:rsidRPr="004D7F38">
        <w:rPr>
          <w:rFonts w:ascii="Arial" w:hAnsi="Arial" w:cs="Arial"/>
          <w:sz w:val="16"/>
          <w:szCs w:val="16"/>
        </w:rPr>
        <w:t>C</w:t>
      </w:r>
      <w:r w:rsidRPr="004D7F38">
        <w:rPr>
          <w:rFonts w:ascii="Arial" w:hAnsi="Arial" w:cs="Arial"/>
          <w:sz w:val="16"/>
          <w:szCs w:val="16"/>
        </w:rPr>
        <w:t xml:space="preserve">apítulo, así como para ejecutar las garantías a las que se refiere el </w:t>
      </w:r>
      <w:r w:rsidR="00816158" w:rsidRPr="004D7F38">
        <w:rPr>
          <w:rFonts w:ascii="Arial" w:hAnsi="Arial" w:cs="Arial"/>
          <w:sz w:val="16"/>
          <w:szCs w:val="16"/>
        </w:rPr>
        <w:t xml:space="preserve">numeral </w:t>
      </w:r>
      <w:r w:rsidR="00816158" w:rsidRPr="004D7F38">
        <w:rPr>
          <w:rFonts w:ascii="Arial" w:hAnsi="Arial" w:cs="Arial"/>
          <w:sz w:val="16"/>
          <w:szCs w:val="16"/>
        </w:rPr>
        <w:fldChar w:fldCharType="begin"/>
      </w:r>
      <w:r w:rsidR="00816158" w:rsidRPr="004D7F38">
        <w:rPr>
          <w:rFonts w:ascii="Arial" w:hAnsi="Arial" w:cs="Arial"/>
          <w:sz w:val="16"/>
          <w:szCs w:val="16"/>
        </w:rPr>
        <w:instrText xml:space="preserve"> REF _Ref389834025 \r \h </w:instrText>
      </w:r>
      <w:r w:rsidR="00D97E26" w:rsidRPr="004D7F38">
        <w:rPr>
          <w:rFonts w:ascii="Arial" w:hAnsi="Arial" w:cs="Arial"/>
          <w:sz w:val="16"/>
          <w:szCs w:val="16"/>
        </w:rPr>
        <w:instrText xml:space="preserve"> \* MERGEFORMAT </w:instrText>
      </w:r>
      <w:r w:rsidR="00816158" w:rsidRPr="004D7F38">
        <w:rPr>
          <w:rFonts w:ascii="Arial" w:hAnsi="Arial" w:cs="Arial"/>
          <w:sz w:val="16"/>
          <w:szCs w:val="16"/>
        </w:rPr>
      </w:r>
      <w:r w:rsidR="00816158" w:rsidRPr="004D7F38">
        <w:rPr>
          <w:rFonts w:ascii="Arial" w:hAnsi="Arial" w:cs="Arial"/>
          <w:sz w:val="16"/>
          <w:szCs w:val="16"/>
        </w:rPr>
        <w:fldChar w:fldCharType="separate"/>
      </w:r>
      <w:r w:rsidR="00BB0E0D">
        <w:rPr>
          <w:rFonts w:ascii="Arial" w:hAnsi="Arial" w:cs="Arial"/>
          <w:sz w:val="16"/>
          <w:szCs w:val="16"/>
        </w:rPr>
        <w:t>2.1.1.5</w:t>
      </w:r>
      <w:r w:rsidR="00816158" w:rsidRPr="004D7F38">
        <w:rPr>
          <w:rFonts w:ascii="Arial" w:hAnsi="Arial" w:cs="Arial"/>
          <w:sz w:val="16"/>
          <w:szCs w:val="16"/>
        </w:rPr>
        <w:fldChar w:fldCharType="end"/>
      </w:r>
      <w:r w:rsidR="007E0DF8" w:rsidRPr="004D7F38">
        <w:rPr>
          <w:rFonts w:ascii="Arial" w:hAnsi="Arial" w:cs="Arial"/>
          <w:sz w:val="16"/>
          <w:szCs w:val="16"/>
        </w:rPr>
        <w:t xml:space="preserve"> del presente Capítulo</w:t>
      </w:r>
      <w:r w:rsidRPr="004D7F38">
        <w:rPr>
          <w:rFonts w:ascii="Arial" w:hAnsi="Arial" w:cs="Arial"/>
          <w:sz w:val="16"/>
          <w:szCs w:val="16"/>
        </w:rPr>
        <w:t>. El documento en comento debe ser aprobado por la junta directiva de la sociedad administradora</w:t>
      </w:r>
      <w:r w:rsidR="00332046" w:rsidRPr="004D7F38">
        <w:rPr>
          <w:rFonts w:ascii="Arial" w:hAnsi="Arial" w:cs="Arial"/>
          <w:sz w:val="16"/>
          <w:szCs w:val="16"/>
        </w:rPr>
        <w:t xml:space="preserve"> o la sociedad gestora, según sea el caso</w:t>
      </w:r>
      <w:r w:rsidRPr="004D7F38">
        <w:rPr>
          <w:rFonts w:ascii="Arial" w:hAnsi="Arial" w:cs="Arial"/>
          <w:sz w:val="16"/>
          <w:szCs w:val="16"/>
        </w:rPr>
        <w:t>.</w:t>
      </w:r>
    </w:p>
    <w:p w:rsidR="00050AA3" w:rsidRPr="004D7F38" w:rsidRDefault="00050AA3" w:rsidP="002F6F8E">
      <w:pPr>
        <w:jc w:val="both"/>
        <w:rPr>
          <w:rFonts w:ascii="Arial" w:hAnsi="Arial" w:cs="Arial"/>
          <w:sz w:val="16"/>
          <w:szCs w:val="16"/>
        </w:rPr>
      </w:pPr>
    </w:p>
    <w:p w:rsidR="00F3678C" w:rsidRDefault="00050AA3" w:rsidP="00F3678C">
      <w:pPr>
        <w:jc w:val="both"/>
        <w:rPr>
          <w:rFonts w:ascii="Arial" w:hAnsi="Arial" w:cs="Arial"/>
          <w:sz w:val="16"/>
          <w:szCs w:val="16"/>
        </w:rPr>
      </w:pPr>
      <w:r w:rsidRPr="004D7F38">
        <w:rPr>
          <w:rFonts w:ascii="Arial" w:hAnsi="Arial" w:cs="Arial"/>
          <w:sz w:val="16"/>
          <w:szCs w:val="16"/>
        </w:rPr>
        <w:t xml:space="preserve">Para efectos de lo dispuesto en este </w:t>
      </w:r>
      <w:r w:rsidR="007E0DF8" w:rsidRPr="004D7F38">
        <w:rPr>
          <w:rFonts w:ascii="Arial" w:hAnsi="Arial" w:cs="Arial"/>
          <w:sz w:val="16"/>
          <w:szCs w:val="16"/>
        </w:rPr>
        <w:t>C</w:t>
      </w:r>
      <w:r w:rsidRPr="004D7F38">
        <w:rPr>
          <w:rFonts w:ascii="Arial" w:hAnsi="Arial" w:cs="Arial"/>
          <w:sz w:val="16"/>
          <w:szCs w:val="16"/>
        </w:rPr>
        <w:t>apítulo se entiende por riesgo de crédito la posibilidad de que un FIC incurra en pérdidas y disminuya el valor de sus activos como consecuencia de que un deudor o contraparte incumpla sus obligaciones.</w:t>
      </w:r>
    </w:p>
    <w:p w:rsidR="00F3678C" w:rsidRDefault="00F3678C" w:rsidP="00F3678C">
      <w:pPr>
        <w:jc w:val="both"/>
        <w:rPr>
          <w:rFonts w:ascii="Arial" w:hAnsi="Arial" w:cs="Arial"/>
          <w:sz w:val="16"/>
          <w:szCs w:val="16"/>
        </w:rPr>
      </w:pPr>
    </w:p>
    <w:p w:rsidR="006B7724" w:rsidRPr="00F3678C" w:rsidRDefault="00F3678C" w:rsidP="00F3678C">
      <w:pPr>
        <w:jc w:val="both"/>
        <w:rPr>
          <w:rFonts w:ascii="Arial" w:hAnsi="Arial" w:cs="Arial"/>
          <w:sz w:val="16"/>
          <w:szCs w:val="16"/>
        </w:rPr>
      </w:pPr>
      <w:r w:rsidRPr="00F3678C">
        <w:rPr>
          <w:rFonts w:ascii="Arial" w:hAnsi="Arial" w:cs="Arial"/>
          <w:sz w:val="16"/>
          <w:szCs w:val="16"/>
        </w:rPr>
        <w:t xml:space="preserve">1.5.1. </w:t>
      </w:r>
      <w:r w:rsidR="006B7724" w:rsidRPr="00F3678C">
        <w:rPr>
          <w:rFonts w:ascii="Arial" w:hAnsi="Arial" w:cs="Arial"/>
          <w:sz w:val="16"/>
          <w:szCs w:val="16"/>
        </w:rPr>
        <w:t xml:space="preserve">Instrucciones para la </w:t>
      </w:r>
      <w:r w:rsidR="001E0436" w:rsidRPr="00F3678C">
        <w:rPr>
          <w:rFonts w:ascii="Arial" w:hAnsi="Arial" w:cs="Arial"/>
          <w:sz w:val="16"/>
          <w:szCs w:val="16"/>
        </w:rPr>
        <w:t>realización de inversiones en</w:t>
      </w:r>
      <w:r w:rsidR="006B7724" w:rsidRPr="00F3678C">
        <w:rPr>
          <w:rFonts w:ascii="Arial" w:hAnsi="Arial" w:cs="Arial"/>
          <w:sz w:val="16"/>
          <w:szCs w:val="16"/>
        </w:rPr>
        <w:t xml:space="preserve"> títulos valores y</w:t>
      </w:r>
      <w:r w:rsidR="001E0436" w:rsidRPr="00F3678C">
        <w:rPr>
          <w:rFonts w:ascii="Arial" w:hAnsi="Arial" w:cs="Arial"/>
          <w:sz w:val="16"/>
          <w:szCs w:val="16"/>
        </w:rPr>
        <w:t>/u</w:t>
      </w:r>
      <w:r w:rsidR="006B7724" w:rsidRPr="00F3678C">
        <w:rPr>
          <w:rFonts w:ascii="Arial" w:hAnsi="Arial" w:cs="Arial"/>
          <w:sz w:val="16"/>
          <w:szCs w:val="16"/>
        </w:rPr>
        <w:t xml:space="preserve"> otros derechos de contenido económico</w:t>
      </w:r>
      <w:r w:rsidR="001E0436" w:rsidRPr="00F3678C">
        <w:rPr>
          <w:rFonts w:ascii="Arial" w:hAnsi="Arial" w:cs="Arial"/>
          <w:sz w:val="16"/>
          <w:szCs w:val="16"/>
        </w:rPr>
        <w:t xml:space="preserve"> no inscritos en el RNVE con recursos de los FICs </w:t>
      </w:r>
    </w:p>
    <w:p w:rsidR="006B7724" w:rsidRPr="004D7F38" w:rsidRDefault="006B7724" w:rsidP="00452CA9">
      <w:pPr>
        <w:jc w:val="both"/>
        <w:rPr>
          <w:rFonts w:ascii="Arial" w:hAnsi="Arial" w:cs="Arial"/>
          <w:b/>
          <w:sz w:val="16"/>
          <w:szCs w:val="16"/>
          <w:lang w:val="es-ES"/>
        </w:rPr>
      </w:pPr>
    </w:p>
    <w:p w:rsidR="00F3678C" w:rsidRDefault="00BC7F1E" w:rsidP="00F3678C">
      <w:pPr>
        <w:suppressAutoHyphens w:val="0"/>
        <w:autoSpaceDN/>
        <w:jc w:val="both"/>
        <w:textAlignment w:val="auto"/>
        <w:rPr>
          <w:rFonts w:ascii="Arial" w:hAnsi="Arial" w:cs="Arial"/>
          <w:sz w:val="16"/>
          <w:szCs w:val="16"/>
          <w:lang w:val="es-ES"/>
        </w:rPr>
      </w:pPr>
      <w:r w:rsidRPr="004D7F38">
        <w:rPr>
          <w:rFonts w:ascii="Arial" w:hAnsi="Arial" w:cs="Arial"/>
          <w:sz w:val="16"/>
          <w:szCs w:val="16"/>
          <w:lang w:val="es-ES"/>
        </w:rPr>
        <w:t>Las sociedades administradoras de FICs cuya política de inversión contemple la adquisición de títulos valores u otros der</w:t>
      </w:r>
      <w:r w:rsidRPr="004D7F38">
        <w:rPr>
          <w:rFonts w:ascii="Arial" w:hAnsi="Arial" w:cs="Arial"/>
          <w:sz w:val="16"/>
          <w:szCs w:val="16"/>
          <w:lang w:val="es-ES"/>
        </w:rPr>
        <w:t>e</w:t>
      </w:r>
      <w:r w:rsidRPr="004D7F38">
        <w:rPr>
          <w:rFonts w:ascii="Arial" w:hAnsi="Arial" w:cs="Arial"/>
          <w:sz w:val="16"/>
          <w:szCs w:val="16"/>
          <w:lang w:val="es-ES"/>
        </w:rPr>
        <w:t>chos de contenido económico no inscritos en el RNVE deben atender las siguientes reglas y principios en relación con las contrapartes con las cuales celebran dichas operaciones así como en materia de sus políticas y procedimientos para la administración de riesgos en dichas operaciones:</w:t>
      </w:r>
    </w:p>
    <w:p w:rsidR="00F3678C" w:rsidRDefault="00F3678C" w:rsidP="00F3678C">
      <w:pPr>
        <w:suppressAutoHyphens w:val="0"/>
        <w:autoSpaceDN/>
        <w:jc w:val="both"/>
        <w:textAlignment w:val="auto"/>
        <w:rPr>
          <w:rFonts w:ascii="Arial" w:hAnsi="Arial" w:cs="Arial"/>
          <w:sz w:val="16"/>
          <w:szCs w:val="16"/>
          <w:lang w:val="es-ES"/>
        </w:rPr>
      </w:pPr>
    </w:p>
    <w:p w:rsidR="00BC7F1E" w:rsidRPr="00F3678C" w:rsidRDefault="00F3678C" w:rsidP="00F3678C">
      <w:pPr>
        <w:suppressAutoHyphens w:val="0"/>
        <w:autoSpaceDN/>
        <w:jc w:val="both"/>
        <w:textAlignment w:val="auto"/>
        <w:rPr>
          <w:rFonts w:ascii="Arial" w:hAnsi="Arial" w:cs="Arial"/>
          <w:sz w:val="16"/>
          <w:szCs w:val="16"/>
          <w:lang w:val="es-ES"/>
        </w:rPr>
      </w:pPr>
      <w:r>
        <w:rPr>
          <w:rFonts w:ascii="Arial" w:hAnsi="Arial" w:cs="Arial"/>
          <w:sz w:val="16"/>
          <w:szCs w:val="16"/>
          <w:lang w:val="es-ES"/>
        </w:rPr>
        <w:t xml:space="preserve">1.5.1.1. </w:t>
      </w:r>
      <w:r w:rsidR="00BC7F1E" w:rsidRPr="004D7F38">
        <w:rPr>
          <w:rFonts w:ascii="Arial" w:hAnsi="Arial" w:cs="Arial"/>
          <w:sz w:val="16"/>
          <w:szCs w:val="16"/>
        </w:rPr>
        <w:t>Adquisición de títulos valores u otros derechos de contenido económico a sociedades comerciales que desarrollen de manera profesional y habitual operaciones de factoring:</w:t>
      </w:r>
    </w:p>
    <w:p w:rsidR="00BC7F1E" w:rsidRPr="004D7F38" w:rsidRDefault="00BC7F1E" w:rsidP="00BC7F1E">
      <w:pPr>
        <w:suppressAutoHyphens w:val="0"/>
        <w:autoSpaceDN/>
        <w:jc w:val="both"/>
        <w:textAlignment w:val="auto"/>
        <w:rPr>
          <w:rFonts w:ascii="Arial" w:hAnsi="Arial" w:cs="Arial"/>
          <w:sz w:val="16"/>
          <w:szCs w:val="16"/>
          <w:lang w:val="es-ES"/>
        </w:rPr>
      </w:pPr>
    </w:p>
    <w:p w:rsidR="00BC7F1E" w:rsidRPr="004D7F38" w:rsidRDefault="00BC7F1E" w:rsidP="00BC7F1E">
      <w:pPr>
        <w:suppressAutoHyphens w:val="0"/>
        <w:autoSpaceDN/>
        <w:jc w:val="both"/>
        <w:textAlignment w:val="auto"/>
        <w:rPr>
          <w:rFonts w:ascii="Arial" w:hAnsi="Arial" w:cs="Arial"/>
          <w:sz w:val="16"/>
          <w:szCs w:val="16"/>
          <w:lang w:val="es-ES"/>
        </w:rPr>
      </w:pPr>
      <w:r w:rsidRPr="004D7F38">
        <w:rPr>
          <w:rFonts w:ascii="Arial" w:hAnsi="Arial" w:cs="Arial"/>
          <w:sz w:val="16"/>
          <w:szCs w:val="16"/>
          <w:lang w:val="es-ES"/>
        </w:rPr>
        <w:t>En estos casos la sociedad administradora o la sociedad gestora, según sea el caso, deberá implementar los procedimie</w:t>
      </w:r>
      <w:r w:rsidRPr="004D7F38">
        <w:rPr>
          <w:rFonts w:ascii="Arial" w:hAnsi="Arial" w:cs="Arial"/>
          <w:sz w:val="16"/>
          <w:szCs w:val="16"/>
          <w:lang w:val="es-ES"/>
        </w:rPr>
        <w:t>n</w:t>
      </w:r>
      <w:r w:rsidRPr="004D7F38">
        <w:rPr>
          <w:rFonts w:ascii="Arial" w:hAnsi="Arial" w:cs="Arial"/>
          <w:sz w:val="16"/>
          <w:szCs w:val="16"/>
          <w:lang w:val="es-ES"/>
        </w:rPr>
        <w:t>tos y controles que le permitan asegurarse que la sociedad cumple con las siguientes condiciones mínimas:</w:t>
      </w:r>
    </w:p>
    <w:p w:rsidR="00F3678C" w:rsidRDefault="00F3678C" w:rsidP="00F3678C">
      <w:pPr>
        <w:pStyle w:val="Prrafodelista"/>
        <w:ind w:left="0"/>
        <w:jc w:val="both"/>
        <w:rPr>
          <w:rFonts w:ascii="Arial" w:hAnsi="Arial" w:cs="Arial"/>
          <w:sz w:val="16"/>
          <w:szCs w:val="16"/>
        </w:rPr>
      </w:pPr>
    </w:p>
    <w:p w:rsidR="00F3678C" w:rsidRDefault="00F3678C" w:rsidP="00F3678C">
      <w:pPr>
        <w:jc w:val="both"/>
        <w:rPr>
          <w:rFonts w:ascii="Arial" w:hAnsi="Arial" w:cs="Arial"/>
          <w:sz w:val="16"/>
          <w:szCs w:val="16"/>
        </w:rPr>
      </w:pPr>
      <w:r>
        <w:rPr>
          <w:rFonts w:ascii="Arial" w:hAnsi="Arial" w:cs="Arial"/>
          <w:sz w:val="16"/>
          <w:szCs w:val="16"/>
        </w:rPr>
        <w:t xml:space="preserve">1.5.1.1.1. </w:t>
      </w:r>
      <w:r w:rsidR="00BC7F1E" w:rsidRPr="00F3678C">
        <w:rPr>
          <w:rFonts w:ascii="Arial" w:hAnsi="Arial" w:cs="Arial"/>
          <w:sz w:val="16"/>
          <w:szCs w:val="16"/>
        </w:rPr>
        <w:t>Contar con las autorizaciones y cumplir los requisitos exigidos en la normativa aplicable para el desarrollo de las actividades de comercialización o compraventa de títulos valores u otros derechos de contenido económico no inscritos en el RNVE, de conformidad con su objeto social.</w:t>
      </w:r>
    </w:p>
    <w:p w:rsidR="00F3678C" w:rsidRDefault="00F3678C" w:rsidP="00F3678C">
      <w:pPr>
        <w:jc w:val="both"/>
        <w:rPr>
          <w:rFonts w:ascii="Arial" w:hAnsi="Arial" w:cs="Arial"/>
          <w:sz w:val="16"/>
          <w:szCs w:val="16"/>
        </w:rPr>
      </w:pPr>
    </w:p>
    <w:p w:rsidR="00BC7F1E" w:rsidRPr="004D7F38" w:rsidRDefault="00F3678C" w:rsidP="00F3678C">
      <w:pPr>
        <w:jc w:val="both"/>
        <w:rPr>
          <w:rFonts w:ascii="Arial" w:hAnsi="Arial" w:cs="Arial"/>
          <w:sz w:val="16"/>
          <w:szCs w:val="16"/>
        </w:rPr>
      </w:pPr>
      <w:r>
        <w:rPr>
          <w:rFonts w:ascii="Arial" w:hAnsi="Arial" w:cs="Arial"/>
          <w:sz w:val="16"/>
          <w:szCs w:val="16"/>
        </w:rPr>
        <w:t xml:space="preserve">1.5.1.1.2. </w:t>
      </w:r>
      <w:r w:rsidR="00BC7F1E" w:rsidRPr="004D7F38">
        <w:rPr>
          <w:rFonts w:ascii="Arial" w:hAnsi="Arial" w:cs="Arial"/>
          <w:sz w:val="16"/>
          <w:szCs w:val="16"/>
        </w:rPr>
        <w:t>Contar con políticas, procedimientos, contratos, entre otros, que permitan acreditar que la sociedad</w:t>
      </w:r>
      <w:r w:rsidR="00B26DE1">
        <w:rPr>
          <w:rFonts w:ascii="Arial" w:hAnsi="Arial" w:cs="Arial"/>
          <w:sz w:val="16"/>
          <w:szCs w:val="16"/>
        </w:rPr>
        <w:t xml:space="preserve"> </w:t>
      </w:r>
      <w:r w:rsidR="00BC7F1E" w:rsidRPr="004D7F38">
        <w:rPr>
          <w:rFonts w:ascii="Arial" w:hAnsi="Arial" w:cs="Arial"/>
          <w:sz w:val="16"/>
          <w:szCs w:val="16"/>
        </w:rPr>
        <w:t xml:space="preserve">tiene implementados los mecanismos para reportar a las centrales de riesgo la información sobre el comportamiento crediticio de sus deudores, conforme a lo señalado en la Ley 1266 de 2008. </w:t>
      </w:r>
    </w:p>
    <w:p w:rsidR="00BC7F1E" w:rsidRPr="004D7F38" w:rsidRDefault="00BC7F1E" w:rsidP="00B02BF6">
      <w:pPr>
        <w:suppressAutoHyphens w:val="0"/>
        <w:autoSpaceDN/>
        <w:jc w:val="both"/>
        <w:textAlignment w:val="auto"/>
        <w:rPr>
          <w:rFonts w:ascii="Arial" w:hAnsi="Arial" w:cs="Arial"/>
          <w:sz w:val="16"/>
          <w:szCs w:val="16"/>
          <w:lang w:val="es-ES"/>
        </w:rPr>
      </w:pPr>
    </w:p>
    <w:p w:rsidR="00F3678C" w:rsidRDefault="00BC7F1E" w:rsidP="009824A5">
      <w:pPr>
        <w:pStyle w:val="Prrafodelista"/>
        <w:numPr>
          <w:ilvl w:val="4"/>
          <w:numId w:val="25"/>
        </w:numPr>
        <w:jc w:val="both"/>
        <w:rPr>
          <w:rFonts w:ascii="Arial" w:hAnsi="Arial" w:cs="Arial"/>
          <w:sz w:val="16"/>
          <w:szCs w:val="16"/>
        </w:rPr>
      </w:pPr>
      <w:r w:rsidRPr="004D7F38">
        <w:rPr>
          <w:rFonts w:ascii="Arial" w:hAnsi="Arial" w:cs="Arial"/>
          <w:sz w:val="16"/>
          <w:szCs w:val="16"/>
        </w:rPr>
        <w:t>Cumplir con las disposiciones legales que regulan las tasas de interés y sus límites máximos.</w:t>
      </w:r>
    </w:p>
    <w:p w:rsidR="00F3678C" w:rsidRDefault="00F3678C" w:rsidP="00F3678C">
      <w:pPr>
        <w:pStyle w:val="Prrafodelista"/>
        <w:jc w:val="both"/>
        <w:rPr>
          <w:rFonts w:ascii="Arial" w:hAnsi="Arial" w:cs="Arial"/>
          <w:sz w:val="16"/>
          <w:szCs w:val="16"/>
        </w:rPr>
      </w:pPr>
    </w:p>
    <w:p w:rsidR="00B02BF6" w:rsidRPr="00F3678C" w:rsidRDefault="00F3678C" w:rsidP="00F3678C">
      <w:pPr>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5.1.1.4. </w:t>
      </w:r>
      <w:r w:rsidR="00BC7F1E" w:rsidRPr="00F3678C">
        <w:rPr>
          <w:rFonts w:ascii="Arial" w:hAnsi="Arial" w:cs="Arial"/>
          <w:sz w:val="16"/>
          <w:szCs w:val="16"/>
        </w:rPr>
        <w:t>En el caso de pagarés-libranza, cumplir con los límites máximos de descuento salarial, de acuerdo con la legislación laboral vigente.</w:t>
      </w:r>
    </w:p>
    <w:p w:rsidR="00F3678C" w:rsidRDefault="00F3678C" w:rsidP="00F3678C">
      <w:pPr>
        <w:pStyle w:val="Prrafodelista"/>
        <w:jc w:val="both"/>
        <w:rPr>
          <w:rFonts w:ascii="Arial" w:hAnsi="Arial" w:cs="Arial"/>
          <w:sz w:val="16"/>
          <w:szCs w:val="16"/>
          <w:lang w:val="es"/>
        </w:rPr>
      </w:pPr>
    </w:p>
    <w:p w:rsidR="00B02BF6" w:rsidRPr="00F3678C" w:rsidRDefault="00F3678C" w:rsidP="00F3678C">
      <w:pPr>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5.1.1.5. </w:t>
      </w:r>
      <w:r w:rsidR="00BC7F1E" w:rsidRPr="00F3678C">
        <w:rPr>
          <w:rFonts w:ascii="Arial" w:hAnsi="Arial" w:cs="Arial"/>
          <w:sz w:val="16"/>
          <w:szCs w:val="16"/>
        </w:rPr>
        <w:t>Contar con</w:t>
      </w:r>
      <w:r w:rsidR="00B26DE1" w:rsidRPr="00F3678C">
        <w:rPr>
          <w:rFonts w:ascii="Arial" w:hAnsi="Arial" w:cs="Arial"/>
          <w:sz w:val="16"/>
          <w:szCs w:val="16"/>
        </w:rPr>
        <w:t xml:space="preserve"> </w:t>
      </w:r>
      <w:r w:rsidR="00BC7F1E" w:rsidRPr="00F3678C">
        <w:rPr>
          <w:rFonts w:ascii="Arial" w:hAnsi="Arial" w:cs="Arial"/>
          <w:sz w:val="16"/>
          <w:szCs w:val="16"/>
        </w:rPr>
        <w:t>información sobre el</w:t>
      </w:r>
      <w:r w:rsidR="00B26DE1" w:rsidRPr="00F3678C">
        <w:rPr>
          <w:rFonts w:ascii="Arial" w:hAnsi="Arial" w:cs="Arial"/>
          <w:sz w:val="16"/>
          <w:szCs w:val="16"/>
        </w:rPr>
        <w:t xml:space="preserve"> </w:t>
      </w:r>
      <w:r w:rsidR="00BC7F1E" w:rsidRPr="00F3678C">
        <w:rPr>
          <w:rFonts w:ascii="Arial" w:hAnsi="Arial" w:cs="Arial"/>
          <w:sz w:val="16"/>
          <w:szCs w:val="16"/>
        </w:rPr>
        <w:t xml:space="preserve">análisis del riesgo crediticio de sus clientes o deudores, según corresponda de manera tal que el administrador o gestor del FIC que adquiere el título o derecho de contenido económico, pueda evaluar de manera adecuada los riesgos de la inversión. </w:t>
      </w:r>
    </w:p>
    <w:p w:rsidR="00B02BF6" w:rsidRPr="004D7F38" w:rsidRDefault="00B02BF6" w:rsidP="00B02BF6">
      <w:pPr>
        <w:pStyle w:val="Prrafodelista"/>
        <w:ind w:left="0"/>
        <w:rPr>
          <w:rFonts w:ascii="Arial" w:hAnsi="Arial" w:cs="Arial"/>
          <w:sz w:val="16"/>
          <w:szCs w:val="16"/>
        </w:rPr>
      </w:pPr>
    </w:p>
    <w:p w:rsidR="00BC7F1E" w:rsidRPr="004D7F38" w:rsidRDefault="00F3678C" w:rsidP="00F3678C">
      <w:pPr>
        <w:pStyle w:val="Prrafodelista"/>
        <w:ind w:left="0"/>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5.1.1.6. </w:t>
      </w:r>
      <w:r w:rsidR="00BC7F1E" w:rsidRPr="004D7F38">
        <w:rPr>
          <w:rFonts w:ascii="Arial" w:hAnsi="Arial" w:cs="Arial"/>
          <w:sz w:val="16"/>
          <w:szCs w:val="16"/>
        </w:rPr>
        <w:t>Acreditar un patrimonio suficiente y acorde con el monto de la operación u operaciones a realizar, de acuerdo con los criterios objetivos definidos por la sociedad administradora o gestora del respectivo FIC. Igualmente, la sociedad administradora o gestora del FIC deberá evaluar la pertinencia de solicitar garantías, fuentes de pago u otras seguridades que sean idóneas para cubrir las operaciones efectuadas, las cuales deberán ser otorgadas a favor del FIC respectivo.</w:t>
      </w:r>
    </w:p>
    <w:p w:rsidR="00BC7F1E" w:rsidRPr="004D7F38" w:rsidRDefault="00BC7F1E" w:rsidP="00BC7F1E">
      <w:pPr>
        <w:suppressAutoHyphens w:val="0"/>
        <w:autoSpaceDN/>
        <w:jc w:val="both"/>
        <w:textAlignment w:val="auto"/>
        <w:rPr>
          <w:rFonts w:ascii="Arial" w:hAnsi="Arial" w:cs="Arial"/>
          <w:sz w:val="16"/>
          <w:szCs w:val="16"/>
          <w:lang w:val="es-ES"/>
        </w:rPr>
      </w:pPr>
    </w:p>
    <w:p w:rsidR="00BC7F1E" w:rsidRPr="00F3678C" w:rsidRDefault="00F3678C" w:rsidP="00F3678C">
      <w:pPr>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5.1.2. </w:t>
      </w:r>
      <w:r w:rsidR="00BC7F1E" w:rsidRPr="00F3678C">
        <w:rPr>
          <w:rFonts w:ascii="Arial" w:hAnsi="Arial" w:cs="Arial"/>
          <w:sz w:val="16"/>
          <w:szCs w:val="16"/>
        </w:rPr>
        <w:t>Requisitos de las sociedades administradoras y/o gestoras de FICs en relación con las operaciones de adquisición de títulos valores y/u otros derechos de contenido económico no inscritos en el RNVE con recursos de los FICs:</w:t>
      </w:r>
    </w:p>
    <w:p w:rsidR="00BC7F1E" w:rsidRPr="004D7F38" w:rsidRDefault="00BC7F1E" w:rsidP="00BC7F1E">
      <w:pPr>
        <w:suppressAutoHyphens w:val="0"/>
        <w:autoSpaceDN/>
        <w:jc w:val="both"/>
        <w:textAlignment w:val="auto"/>
        <w:rPr>
          <w:rFonts w:ascii="Arial" w:hAnsi="Arial" w:cs="Arial"/>
          <w:sz w:val="16"/>
          <w:szCs w:val="16"/>
          <w:lang w:val="es-ES"/>
        </w:rPr>
      </w:pPr>
    </w:p>
    <w:p w:rsidR="00BC7F1E" w:rsidRPr="004D7F38" w:rsidRDefault="00BC7F1E" w:rsidP="00BC7F1E">
      <w:pPr>
        <w:suppressAutoHyphens w:val="0"/>
        <w:autoSpaceDN/>
        <w:jc w:val="both"/>
        <w:textAlignment w:val="auto"/>
        <w:rPr>
          <w:rFonts w:ascii="Arial" w:hAnsi="Arial" w:cs="Arial"/>
          <w:sz w:val="16"/>
          <w:szCs w:val="16"/>
          <w:lang w:val="es-ES"/>
        </w:rPr>
      </w:pPr>
      <w:r w:rsidRPr="004D7F38">
        <w:rPr>
          <w:rFonts w:ascii="Arial" w:hAnsi="Arial" w:cs="Arial"/>
          <w:sz w:val="16"/>
          <w:szCs w:val="16"/>
          <w:lang w:val="es-ES"/>
        </w:rPr>
        <w:t xml:space="preserve">Las sociedades administradoras o gestoras de FICs deberán cumplir con siguientes requisitos o condiciones especiales para el desarrollo de estas operaciones: </w:t>
      </w:r>
    </w:p>
    <w:p w:rsidR="00BC7F1E" w:rsidRPr="004D7F38" w:rsidRDefault="00BC7F1E" w:rsidP="00BC7F1E">
      <w:pPr>
        <w:suppressAutoHyphens w:val="0"/>
        <w:autoSpaceDN/>
        <w:jc w:val="both"/>
        <w:textAlignment w:val="auto"/>
        <w:rPr>
          <w:rFonts w:ascii="Arial" w:hAnsi="Arial" w:cs="Arial"/>
          <w:sz w:val="16"/>
          <w:szCs w:val="16"/>
          <w:lang w:val="es-ES"/>
        </w:rPr>
      </w:pPr>
    </w:p>
    <w:p w:rsidR="00B02BF6" w:rsidRPr="00F3678C" w:rsidRDefault="00F3678C" w:rsidP="00F3678C">
      <w:pPr>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5.1.2.1. </w:t>
      </w:r>
      <w:r w:rsidR="00BC7F1E" w:rsidRPr="00F3678C">
        <w:rPr>
          <w:rFonts w:ascii="Arial" w:hAnsi="Arial" w:cs="Arial"/>
          <w:sz w:val="16"/>
          <w:szCs w:val="16"/>
        </w:rPr>
        <w:t>Incorporar en sus manuales de riesgo crediticio políticas y procedimientos explícitos para la selección las contrapartes en las operaciones, los cuales deben contemplar como mínimo:</w:t>
      </w:r>
    </w:p>
    <w:p w:rsidR="00B02BF6" w:rsidRPr="004D7F38" w:rsidRDefault="00B02BF6" w:rsidP="00B02BF6">
      <w:pPr>
        <w:pStyle w:val="Prrafodelista"/>
        <w:ind w:left="0"/>
        <w:jc w:val="both"/>
        <w:rPr>
          <w:rFonts w:ascii="Arial" w:hAnsi="Arial" w:cs="Arial"/>
          <w:sz w:val="16"/>
          <w:szCs w:val="16"/>
        </w:rPr>
      </w:pPr>
    </w:p>
    <w:p w:rsidR="00B02BF6" w:rsidRPr="004D7F38" w:rsidRDefault="00BC7F1E" w:rsidP="009824A5">
      <w:pPr>
        <w:pStyle w:val="Prrafodelista"/>
        <w:numPr>
          <w:ilvl w:val="5"/>
          <w:numId w:val="26"/>
        </w:numPr>
        <w:tabs>
          <w:tab w:val="left" w:pos="851"/>
        </w:tabs>
        <w:ind w:left="0" w:firstLine="0"/>
        <w:jc w:val="both"/>
        <w:rPr>
          <w:rFonts w:ascii="Arial" w:hAnsi="Arial" w:cs="Arial"/>
          <w:sz w:val="16"/>
          <w:szCs w:val="16"/>
        </w:rPr>
      </w:pPr>
      <w:r w:rsidRPr="004D7F38">
        <w:rPr>
          <w:rFonts w:ascii="Arial" w:hAnsi="Arial" w:cs="Arial"/>
          <w:sz w:val="16"/>
          <w:szCs w:val="16"/>
        </w:rPr>
        <w:t xml:space="preserve">Criterios de selección del enajenante del título o derecho de contenido económico, dentro de los cuales deberá verificar por lo menos su experiencia en la actividad y conocimiento del nicho de mercado que atiende. </w:t>
      </w:r>
    </w:p>
    <w:p w:rsidR="00B02BF6" w:rsidRPr="004D7F38" w:rsidRDefault="00B02BF6" w:rsidP="00B02BF6">
      <w:pPr>
        <w:pStyle w:val="Prrafodelista"/>
        <w:tabs>
          <w:tab w:val="left" w:pos="851"/>
        </w:tabs>
        <w:ind w:left="0"/>
        <w:jc w:val="both"/>
        <w:rPr>
          <w:rFonts w:ascii="Arial" w:hAnsi="Arial" w:cs="Arial"/>
          <w:sz w:val="16"/>
          <w:szCs w:val="16"/>
        </w:rPr>
      </w:pPr>
    </w:p>
    <w:p w:rsidR="00B02BF6" w:rsidRPr="004D7F38" w:rsidRDefault="00BC7F1E" w:rsidP="009824A5">
      <w:pPr>
        <w:pStyle w:val="Prrafodelista"/>
        <w:numPr>
          <w:ilvl w:val="5"/>
          <w:numId w:val="26"/>
        </w:numPr>
        <w:tabs>
          <w:tab w:val="left" w:pos="851"/>
        </w:tabs>
        <w:ind w:left="0" w:firstLine="0"/>
        <w:jc w:val="both"/>
        <w:rPr>
          <w:rFonts w:ascii="Arial" w:hAnsi="Arial" w:cs="Arial"/>
          <w:sz w:val="16"/>
          <w:szCs w:val="16"/>
        </w:rPr>
      </w:pPr>
      <w:r w:rsidRPr="004D7F38">
        <w:rPr>
          <w:rFonts w:ascii="Arial" w:hAnsi="Arial" w:cs="Arial"/>
          <w:sz w:val="16"/>
          <w:szCs w:val="16"/>
        </w:rPr>
        <w:t>Lineamientos para el análisis y estudio de la situación patrimonial y capacidad financiera de las contrapartes involucradas en la operación y que tengan responsabili</w:t>
      </w:r>
      <w:r w:rsidR="00B02BF6" w:rsidRPr="004D7F38">
        <w:rPr>
          <w:rFonts w:ascii="Arial" w:hAnsi="Arial" w:cs="Arial"/>
          <w:sz w:val="16"/>
          <w:szCs w:val="16"/>
        </w:rPr>
        <w:t>dades crediticias en la misma.</w:t>
      </w:r>
    </w:p>
    <w:p w:rsidR="00B02BF6" w:rsidRPr="004D7F38" w:rsidRDefault="00B02BF6" w:rsidP="00B02BF6">
      <w:pPr>
        <w:pStyle w:val="Prrafodelista"/>
        <w:rPr>
          <w:rFonts w:ascii="Arial" w:hAnsi="Arial" w:cs="Arial"/>
          <w:sz w:val="16"/>
          <w:szCs w:val="16"/>
        </w:rPr>
      </w:pPr>
    </w:p>
    <w:p w:rsidR="00B02BF6" w:rsidRPr="004D7F38" w:rsidRDefault="00BC7F1E" w:rsidP="009824A5">
      <w:pPr>
        <w:pStyle w:val="Prrafodelista"/>
        <w:numPr>
          <w:ilvl w:val="5"/>
          <w:numId w:val="26"/>
        </w:numPr>
        <w:tabs>
          <w:tab w:val="left" w:pos="851"/>
        </w:tabs>
        <w:ind w:left="0" w:firstLine="0"/>
        <w:jc w:val="both"/>
        <w:rPr>
          <w:rFonts w:ascii="Arial" w:hAnsi="Arial" w:cs="Arial"/>
          <w:sz w:val="16"/>
          <w:szCs w:val="16"/>
        </w:rPr>
      </w:pPr>
      <w:r w:rsidRPr="004D7F38">
        <w:rPr>
          <w:rFonts w:ascii="Arial" w:hAnsi="Arial" w:cs="Arial"/>
          <w:sz w:val="16"/>
          <w:szCs w:val="16"/>
        </w:rPr>
        <w:t>Establecer los criterios mínimos de selección de los créditos objeto de compra, en cuanto a perfil de riesgo, capacidad de pago de los deudores o aquellas variables adicionales que la sociedad administradora considere relevantes para el tipo de negocio.</w:t>
      </w:r>
    </w:p>
    <w:p w:rsidR="00B02BF6" w:rsidRPr="004D7F38" w:rsidRDefault="00B02BF6" w:rsidP="00B02BF6">
      <w:pPr>
        <w:pStyle w:val="Prrafodelista"/>
        <w:rPr>
          <w:rFonts w:ascii="Arial" w:hAnsi="Arial" w:cs="Arial"/>
          <w:sz w:val="16"/>
          <w:szCs w:val="16"/>
        </w:rPr>
      </w:pPr>
    </w:p>
    <w:p w:rsidR="00BC7F1E" w:rsidRPr="004D7F38" w:rsidRDefault="00BC7F1E" w:rsidP="009824A5">
      <w:pPr>
        <w:pStyle w:val="Prrafodelista"/>
        <w:numPr>
          <w:ilvl w:val="5"/>
          <w:numId w:val="26"/>
        </w:numPr>
        <w:tabs>
          <w:tab w:val="left" w:pos="851"/>
        </w:tabs>
        <w:ind w:left="0" w:firstLine="0"/>
        <w:jc w:val="both"/>
        <w:rPr>
          <w:rFonts w:ascii="Arial" w:hAnsi="Arial" w:cs="Arial"/>
          <w:sz w:val="16"/>
          <w:szCs w:val="16"/>
        </w:rPr>
      </w:pPr>
      <w:r w:rsidRPr="004D7F38">
        <w:rPr>
          <w:rFonts w:ascii="Arial" w:hAnsi="Arial" w:cs="Arial"/>
          <w:sz w:val="16"/>
          <w:szCs w:val="16"/>
        </w:rPr>
        <w:t>Establecer mecanismos que garanticen la guarda, conservación y consulta de la documentación de los títulos valores y otros derechos de contenido económico, incluyendo aquella relacionada con las garantías.</w:t>
      </w:r>
    </w:p>
    <w:p w:rsidR="002D7DC6" w:rsidRPr="004D7F38" w:rsidRDefault="002D7DC6" w:rsidP="002D7DC6">
      <w:pPr>
        <w:pStyle w:val="Prrafodelista"/>
        <w:rPr>
          <w:rFonts w:ascii="Arial" w:hAnsi="Arial" w:cs="Arial"/>
          <w:sz w:val="16"/>
          <w:szCs w:val="16"/>
        </w:rPr>
      </w:pPr>
    </w:p>
    <w:p w:rsidR="00F3678C" w:rsidRDefault="002D7DC6" w:rsidP="009824A5">
      <w:pPr>
        <w:pStyle w:val="Prrafodelista"/>
        <w:numPr>
          <w:ilvl w:val="5"/>
          <w:numId w:val="26"/>
        </w:numPr>
        <w:tabs>
          <w:tab w:val="left" w:pos="851"/>
        </w:tabs>
        <w:ind w:left="0" w:firstLine="0"/>
        <w:jc w:val="both"/>
        <w:rPr>
          <w:rFonts w:ascii="Arial" w:hAnsi="Arial" w:cs="Arial"/>
          <w:sz w:val="16"/>
          <w:szCs w:val="16"/>
        </w:rPr>
      </w:pPr>
      <w:r w:rsidRPr="004D7F38">
        <w:rPr>
          <w:rFonts w:ascii="Arial" w:hAnsi="Arial" w:cs="Arial"/>
          <w:sz w:val="16"/>
          <w:szCs w:val="16"/>
        </w:rPr>
        <w:lastRenderedPageBreak/>
        <w:t>Políticas, procedimientos y mecanismos que permitan un control adecuado y suficiente que permitan controlar y evitar incurrir en las prohibiciones señaladas en el artículo 3.1.1.10.1 del Decreto 2555 de 2010. Tales mecanismos deberán prever en forma detallada y para cada una de las conductas allí señaladas, reglas claras y concretas, medidas de control y demás acciones encaminadas a evitar su materialización a través de las operaciones de adquisición de títulos valores o</w:t>
      </w:r>
      <w:r w:rsidR="00B26DE1">
        <w:rPr>
          <w:rFonts w:ascii="Arial" w:hAnsi="Arial" w:cs="Arial"/>
          <w:sz w:val="16"/>
          <w:szCs w:val="16"/>
        </w:rPr>
        <w:t xml:space="preserve"> </w:t>
      </w:r>
      <w:r w:rsidRPr="004D7F38">
        <w:rPr>
          <w:rFonts w:ascii="Arial" w:hAnsi="Arial" w:cs="Arial"/>
          <w:sz w:val="16"/>
          <w:szCs w:val="16"/>
        </w:rPr>
        <w:t>u otros derechos de contenido económico no inscritos en el RNVE.</w:t>
      </w:r>
    </w:p>
    <w:p w:rsidR="00F3678C" w:rsidRPr="00F3678C" w:rsidRDefault="00F3678C" w:rsidP="00F3678C">
      <w:pPr>
        <w:pStyle w:val="Prrafodelista"/>
        <w:rPr>
          <w:rFonts w:ascii="Arial" w:hAnsi="Arial" w:cs="Arial"/>
          <w:sz w:val="16"/>
          <w:szCs w:val="16"/>
        </w:rPr>
      </w:pPr>
    </w:p>
    <w:p w:rsidR="00BC7F1E" w:rsidRPr="00F3678C" w:rsidRDefault="00F3678C" w:rsidP="00F3678C">
      <w:pPr>
        <w:tabs>
          <w:tab w:val="left" w:pos="851"/>
        </w:tabs>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5.1.3. </w:t>
      </w:r>
      <w:r w:rsidR="00BC7F1E" w:rsidRPr="00F3678C">
        <w:rPr>
          <w:rFonts w:ascii="Arial" w:hAnsi="Arial" w:cs="Arial"/>
          <w:sz w:val="16"/>
          <w:szCs w:val="16"/>
        </w:rPr>
        <w:t>Las sociedades administradoras de FICs cuya política de inversión contemple la adquisición de títulos valores u otros derechos de contenido económico no inscritos en el RNVE y en los cuales no intervenga o participe una sociedad comercial dedicada profesionalmente a la actividad de factoring o compra de cartera, sólo podrán realizar dichas adquisiciones dando cumplimiento de los siguientes principios o reglas:</w:t>
      </w:r>
    </w:p>
    <w:p w:rsidR="00BC7F1E" w:rsidRPr="00F3678C" w:rsidRDefault="00BC7F1E" w:rsidP="00BC7F1E">
      <w:pPr>
        <w:suppressAutoHyphens w:val="0"/>
        <w:autoSpaceDN/>
        <w:jc w:val="both"/>
        <w:textAlignment w:val="auto"/>
        <w:rPr>
          <w:rFonts w:ascii="Arial" w:hAnsi="Arial" w:cs="Arial"/>
          <w:sz w:val="16"/>
          <w:szCs w:val="16"/>
        </w:rPr>
      </w:pPr>
    </w:p>
    <w:p w:rsidR="00286D6E" w:rsidRPr="004D7F38" w:rsidRDefault="00F3678C" w:rsidP="00F3678C">
      <w:pPr>
        <w:pStyle w:val="Prrafodelista"/>
        <w:ind w:left="0"/>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5.1.3.1. </w:t>
      </w:r>
      <w:r w:rsidR="00BC7F1E" w:rsidRPr="004D7F38">
        <w:rPr>
          <w:rFonts w:ascii="Arial" w:hAnsi="Arial" w:cs="Arial"/>
          <w:sz w:val="16"/>
          <w:szCs w:val="16"/>
        </w:rPr>
        <w:t>Las operaciones deberán contar con un estudio integral de los riesgos del negocio, incluidos los asociados a la actividad del deudor principal, que proporcione elementos de decisión suficientes al comité de inversiones del respectivo FIC para tomar la decisión de invertir o no en dichos títulos valores u derechos de contenido económico.</w:t>
      </w:r>
    </w:p>
    <w:p w:rsidR="00286D6E" w:rsidRPr="004D7F38" w:rsidRDefault="00286D6E" w:rsidP="00286D6E">
      <w:pPr>
        <w:pStyle w:val="Prrafodelista"/>
        <w:ind w:left="0"/>
        <w:jc w:val="both"/>
        <w:rPr>
          <w:rFonts w:ascii="Arial" w:hAnsi="Arial" w:cs="Arial"/>
          <w:sz w:val="16"/>
          <w:szCs w:val="16"/>
        </w:rPr>
      </w:pPr>
    </w:p>
    <w:p w:rsidR="00286D6E" w:rsidRPr="00F3678C" w:rsidRDefault="00F3678C" w:rsidP="00F3678C">
      <w:pPr>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5.1.3.2. </w:t>
      </w:r>
      <w:r w:rsidR="00BC7F1E" w:rsidRPr="00F3678C">
        <w:rPr>
          <w:rFonts w:ascii="Arial" w:hAnsi="Arial" w:cs="Arial"/>
          <w:sz w:val="16"/>
          <w:szCs w:val="16"/>
        </w:rPr>
        <w:t>Contar con revisión integral y minuciosa de la estructura jurídica, y demás aspectos legales de la operación, que permita dar cumplimiento a lo establecido en el numeral 7 del artículo 3.</w:t>
      </w:r>
      <w:r w:rsidR="00910A4C" w:rsidRPr="00F3678C">
        <w:rPr>
          <w:rFonts w:ascii="Arial" w:hAnsi="Arial" w:cs="Arial"/>
          <w:sz w:val="16"/>
          <w:szCs w:val="16"/>
        </w:rPr>
        <w:t>1.3.2.4 del Decreto 2555 de 2010</w:t>
      </w:r>
      <w:r w:rsidR="00BC7F1E" w:rsidRPr="00F3678C">
        <w:rPr>
          <w:rFonts w:ascii="Arial" w:hAnsi="Arial" w:cs="Arial"/>
          <w:sz w:val="16"/>
          <w:szCs w:val="16"/>
        </w:rPr>
        <w:t>.</w:t>
      </w:r>
    </w:p>
    <w:p w:rsidR="00286D6E" w:rsidRPr="004D7F38" w:rsidRDefault="00286D6E" w:rsidP="00286D6E">
      <w:pPr>
        <w:pStyle w:val="Prrafodelista"/>
        <w:rPr>
          <w:rFonts w:ascii="Arial" w:hAnsi="Arial" w:cs="Arial"/>
          <w:sz w:val="16"/>
          <w:szCs w:val="16"/>
        </w:rPr>
      </w:pPr>
    </w:p>
    <w:p w:rsidR="00286D6E" w:rsidRPr="004D7F38" w:rsidRDefault="00F3678C" w:rsidP="00F3678C">
      <w:pPr>
        <w:pStyle w:val="Prrafodelista"/>
        <w:ind w:left="0"/>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5.1.3.3. </w:t>
      </w:r>
      <w:r w:rsidR="00BC7F1E" w:rsidRPr="004D7F38">
        <w:rPr>
          <w:rFonts w:ascii="Arial" w:hAnsi="Arial" w:cs="Arial"/>
          <w:sz w:val="16"/>
          <w:szCs w:val="16"/>
        </w:rPr>
        <w:t>Contar con manuales de riesgo de crédito especializados que contengan como mínimo:</w:t>
      </w:r>
    </w:p>
    <w:p w:rsidR="00286D6E" w:rsidRPr="004D7F38" w:rsidRDefault="00286D6E" w:rsidP="00286D6E">
      <w:pPr>
        <w:pStyle w:val="Prrafodelista"/>
        <w:rPr>
          <w:rFonts w:ascii="Arial" w:hAnsi="Arial" w:cs="Arial"/>
          <w:sz w:val="16"/>
          <w:szCs w:val="16"/>
        </w:rPr>
      </w:pPr>
    </w:p>
    <w:p w:rsidR="00286D6E" w:rsidRPr="004D7F38" w:rsidRDefault="00F3678C" w:rsidP="00F3678C">
      <w:pPr>
        <w:pStyle w:val="Prrafodelista"/>
        <w:tabs>
          <w:tab w:val="left" w:pos="851"/>
        </w:tabs>
        <w:ind w:left="0"/>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5.1.3.3.1. </w:t>
      </w:r>
      <w:r w:rsidR="00BC7F1E" w:rsidRPr="004D7F38">
        <w:rPr>
          <w:rFonts w:ascii="Arial" w:hAnsi="Arial" w:cs="Arial"/>
          <w:sz w:val="16"/>
          <w:szCs w:val="16"/>
        </w:rPr>
        <w:t>Descripción de la metodología de análisis de riesgo de crédito.</w:t>
      </w:r>
    </w:p>
    <w:p w:rsidR="00286D6E" w:rsidRPr="004D7F38" w:rsidRDefault="00286D6E" w:rsidP="00286D6E">
      <w:pPr>
        <w:pStyle w:val="Prrafodelista"/>
        <w:tabs>
          <w:tab w:val="left" w:pos="851"/>
        </w:tabs>
        <w:ind w:left="0"/>
        <w:jc w:val="both"/>
        <w:rPr>
          <w:rFonts w:ascii="Arial" w:hAnsi="Arial" w:cs="Arial"/>
          <w:sz w:val="16"/>
          <w:szCs w:val="16"/>
        </w:rPr>
      </w:pPr>
    </w:p>
    <w:p w:rsidR="00286D6E" w:rsidRPr="004D7F38" w:rsidRDefault="00F3678C" w:rsidP="00F3678C">
      <w:pPr>
        <w:pStyle w:val="Prrafodelista"/>
        <w:tabs>
          <w:tab w:val="left" w:pos="851"/>
        </w:tabs>
        <w:ind w:left="0"/>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5.1.3.3.2. </w:t>
      </w:r>
      <w:r w:rsidR="00BC7F1E" w:rsidRPr="004D7F38">
        <w:rPr>
          <w:rFonts w:ascii="Arial" w:hAnsi="Arial" w:cs="Arial"/>
          <w:sz w:val="16"/>
          <w:szCs w:val="16"/>
        </w:rPr>
        <w:t>Lineamientos para el análisis de las operaciones sobre este tipo de activos.</w:t>
      </w:r>
    </w:p>
    <w:p w:rsidR="00286D6E" w:rsidRPr="004D7F38" w:rsidRDefault="00286D6E" w:rsidP="00286D6E">
      <w:pPr>
        <w:pStyle w:val="Prrafodelista"/>
        <w:rPr>
          <w:rFonts w:ascii="Arial" w:hAnsi="Arial" w:cs="Arial"/>
          <w:sz w:val="16"/>
          <w:szCs w:val="16"/>
        </w:rPr>
      </w:pPr>
    </w:p>
    <w:p w:rsidR="00F3678C" w:rsidRDefault="00F3678C" w:rsidP="00F3678C">
      <w:pPr>
        <w:pStyle w:val="Prrafodelista"/>
        <w:tabs>
          <w:tab w:val="left" w:pos="851"/>
        </w:tabs>
        <w:ind w:left="0"/>
        <w:jc w:val="both"/>
        <w:rPr>
          <w:rFonts w:ascii="Arial" w:hAnsi="Arial" w:cs="Arial"/>
          <w:sz w:val="16"/>
          <w:szCs w:val="16"/>
        </w:rPr>
      </w:pPr>
      <w:r w:rsidRPr="00F3678C">
        <w:rPr>
          <w:rFonts w:ascii="Arial" w:hAnsi="Arial" w:cs="Arial"/>
          <w:sz w:val="16"/>
          <w:szCs w:val="16"/>
        </w:rPr>
        <w:t>1.</w:t>
      </w:r>
      <w:r>
        <w:rPr>
          <w:rFonts w:ascii="Arial" w:hAnsi="Arial" w:cs="Arial"/>
          <w:sz w:val="16"/>
          <w:szCs w:val="16"/>
        </w:rPr>
        <w:t xml:space="preserve">5.1.3.3.3. </w:t>
      </w:r>
      <w:r w:rsidR="00BC7F1E" w:rsidRPr="004D7F38">
        <w:rPr>
          <w:rFonts w:ascii="Arial" w:hAnsi="Arial" w:cs="Arial"/>
          <w:sz w:val="16"/>
          <w:szCs w:val="16"/>
        </w:rPr>
        <w:t>Políticas para el seguimiento de las operaciones y del perfil de riesgo del deudor principal.</w:t>
      </w:r>
      <w:bookmarkStart w:id="3" w:name="_Ref389833861"/>
    </w:p>
    <w:p w:rsidR="00F3678C" w:rsidRDefault="00F3678C" w:rsidP="00F3678C">
      <w:pPr>
        <w:pStyle w:val="Prrafodelista"/>
        <w:tabs>
          <w:tab w:val="left" w:pos="851"/>
        </w:tabs>
        <w:ind w:left="0"/>
        <w:jc w:val="both"/>
        <w:rPr>
          <w:rFonts w:ascii="Arial" w:hAnsi="Arial" w:cs="Arial"/>
          <w:sz w:val="16"/>
          <w:szCs w:val="16"/>
        </w:rPr>
      </w:pPr>
    </w:p>
    <w:p w:rsidR="00050AA3" w:rsidRPr="00F3678C" w:rsidRDefault="00F3678C" w:rsidP="00F3678C">
      <w:pPr>
        <w:tabs>
          <w:tab w:val="left" w:pos="851"/>
        </w:tabs>
        <w:jc w:val="both"/>
        <w:rPr>
          <w:rFonts w:ascii="Arial" w:hAnsi="Arial" w:cs="Arial"/>
          <w:sz w:val="16"/>
          <w:szCs w:val="16"/>
        </w:rPr>
      </w:pPr>
      <w:r w:rsidRPr="00F3678C">
        <w:rPr>
          <w:rFonts w:ascii="Arial" w:hAnsi="Arial" w:cs="Arial"/>
          <w:b/>
          <w:sz w:val="16"/>
          <w:szCs w:val="16"/>
          <w:lang w:val="es-ES"/>
        </w:rPr>
        <w:t>1.</w:t>
      </w:r>
      <w:r>
        <w:rPr>
          <w:rFonts w:ascii="Arial" w:hAnsi="Arial" w:cs="Arial"/>
          <w:b/>
          <w:sz w:val="16"/>
          <w:szCs w:val="16"/>
        </w:rPr>
        <w:t xml:space="preserve">6. </w:t>
      </w:r>
      <w:r w:rsidR="00050AA3" w:rsidRPr="00F3678C">
        <w:rPr>
          <w:rFonts w:ascii="Arial" w:hAnsi="Arial" w:cs="Arial"/>
          <w:b/>
          <w:sz w:val="16"/>
          <w:szCs w:val="16"/>
        </w:rPr>
        <w:t>Mecanismos de cobertura</w:t>
      </w:r>
      <w:bookmarkEnd w:id="3"/>
    </w:p>
    <w:p w:rsidR="00050AA3" w:rsidRPr="004D7F38" w:rsidRDefault="00050AA3" w:rsidP="002F6F8E">
      <w:pPr>
        <w:jc w:val="both"/>
        <w:rPr>
          <w:rFonts w:ascii="Arial" w:hAnsi="Arial" w:cs="Arial"/>
          <w:sz w:val="16"/>
          <w:szCs w:val="16"/>
        </w:rPr>
      </w:pPr>
    </w:p>
    <w:p w:rsidR="00F3678C" w:rsidRDefault="00050AA3" w:rsidP="00F3678C">
      <w:pPr>
        <w:jc w:val="both"/>
        <w:rPr>
          <w:rFonts w:ascii="Arial" w:hAnsi="Arial" w:cs="Arial"/>
          <w:sz w:val="16"/>
          <w:szCs w:val="16"/>
        </w:rPr>
      </w:pPr>
      <w:r w:rsidRPr="004D7F38">
        <w:rPr>
          <w:rFonts w:ascii="Arial" w:hAnsi="Arial" w:cs="Arial"/>
          <w:sz w:val="16"/>
          <w:szCs w:val="16"/>
        </w:rPr>
        <w:t>Teniendo en cuenta que el Capítulo XXIII de la Circular Básica Contable y Financiera (Circular Externa 100 de 1995) es aplicable en su totalidad a las sociedades administradoras de FIC</w:t>
      </w:r>
      <w:r w:rsidR="00E76FED" w:rsidRPr="004D7F38">
        <w:rPr>
          <w:rFonts w:ascii="Arial" w:hAnsi="Arial" w:cs="Arial"/>
          <w:sz w:val="16"/>
          <w:szCs w:val="16"/>
        </w:rPr>
        <w:t>s</w:t>
      </w:r>
      <w:r w:rsidR="00332046" w:rsidRPr="004D7F38">
        <w:rPr>
          <w:rFonts w:ascii="Arial" w:hAnsi="Arial" w:cs="Arial"/>
          <w:sz w:val="16"/>
          <w:szCs w:val="16"/>
        </w:rPr>
        <w:t>, así como a las sociedades gestoras o distribuidores</w:t>
      </w:r>
      <w:r w:rsidRPr="004D7F38">
        <w:rPr>
          <w:rFonts w:ascii="Arial" w:hAnsi="Arial" w:cs="Arial"/>
          <w:sz w:val="16"/>
          <w:szCs w:val="16"/>
        </w:rPr>
        <w:t>, debe hacerse referencia expresa en la implementación del sistema de administración de riesgo operativo – SARO, a las actividades de administración, gestión y/o distribución de FIC</w:t>
      </w:r>
      <w:r w:rsidR="00332046" w:rsidRPr="004D7F38">
        <w:rPr>
          <w:rFonts w:ascii="Arial" w:hAnsi="Arial" w:cs="Arial"/>
          <w:sz w:val="16"/>
          <w:szCs w:val="16"/>
        </w:rPr>
        <w:t>s</w:t>
      </w:r>
      <w:r w:rsidRPr="004D7F38">
        <w:rPr>
          <w:rFonts w:ascii="Arial" w:hAnsi="Arial" w:cs="Arial"/>
          <w:sz w:val="16"/>
          <w:szCs w:val="16"/>
        </w:rPr>
        <w:t xml:space="preserve"> y familias de FIC</w:t>
      </w:r>
      <w:r w:rsidR="00332046" w:rsidRPr="004D7F38">
        <w:rPr>
          <w:rFonts w:ascii="Arial" w:hAnsi="Arial" w:cs="Arial"/>
          <w:sz w:val="16"/>
          <w:szCs w:val="16"/>
        </w:rPr>
        <w:t>s, según corresponda</w:t>
      </w:r>
      <w:r w:rsidRPr="004D7F38">
        <w:rPr>
          <w:rFonts w:ascii="Arial" w:hAnsi="Arial" w:cs="Arial"/>
          <w:sz w:val="16"/>
          <w:szCs w:val="16"/>
        </w:rPr>
        <w:t>, en la identificación, medición, control y monitoreo eficaz de los riesgos descritos en el artículo 3.1.1.3.4 del Decreto 2555 de 2010.</w:t>
      </w:r>
    </w:p>
    <w:p w:rsidR="00F3678C" w:rsidRDefault="00F3678C" w:rsidP="00F3678C">
      <w:pPr>
        <w:jc w:val="both"/>
        <w:rPr>
          <w:rFonts w:ascii="Arial" w:hAnsi="Arial" w:cs="Arial"/>
          <w:sz w:val="16"/>
          <w:szCs w:val="16"/>
        </w:rPr>
      </w:pPr>
    </w:p>
    <w:p w:rsidR="00050AA3" w:rsidRPr="00F3678C" w:rsidRDefault="00F3678C" w:rsidP="00F3678C">
      <w:pPr>
        <w:jc w:val="both"/>
        <w:rPr>
          <w:rFonts w:ascii="Arial" w:hAnsi="Arial" w:cs="Arial"/>
          <w:sz w:val="16"/>
          <w:szCs w:val="16"/>
        </w:rPr>
      </w:pPr>
      <w:r w:rsidRPr="00F3678C">
        <w:rPr>
          <w:rFonts w:ascii="Arial" w:hAnsi="Arial" w:cs="Arial"/>
          <w:b/>
          <w:sz w:val="16"/>
          <w:szCs w:val="16"/>
        </w:rPr>
        <w:t>1.</w:t>
      </w:r>
      <w:r>
        <w:rPr>
          <w:rFonts w:ascii="Arial" w:hAnsi="Arial" w:cs="Arial"/>
          <w:b/>
          <w:sz w:val="16"/>
          <w:szCs w:val="16"/>
        </w:rPr>
        <w:t xml:space="preserve">7. </w:t>
      </w:r>
      <w:r w:rsidR="00050AA3" w:rsidRPr="00F3678C">
        <w:rPr>
          <w:rFonts w:ascii="Arial" w:hAnsi="Arial" w:cs="Arial"/>
          <w:b/>
          <w:sz w:val="16"/>
          <w:szCs w:val="16"/>
        </w:rPr>
        <w:t>Acreditación de requisitos para actividades delegadas por la sociedad administradora</w:t>
      </w:r>
    </w:p>
    <w:p w:rsidR="00050AA3" w:rsidRPr="004D7F38" w:rsidRDefault="00050AA3" w:rsidP="002F6F8E">
      <w:pPr>
        <w:jc w:val="both"/>
        <w:rPr>
          <w:rFonts w:ascii="Arial" w:hAnsi="Arial" w:cs="Arial"/>
          <w:b/>
          <w:sz w:val="16"/>
          <w:szCs w:val="16"/>
        </w:rPr>
      </w:pPr>
    </w:p>
    <w:p w:rsidR="00F3678C" w:rsidRDefault="00050AA3" w:rsidP="00F3678C">
      <w:pPr>
        <w:jc w:val="both"/>
        <w:rPr>
          <w:rFonts w:ascii="Arial" w:hAnsi="Arial" w:cs="Arial"/>
          <w:b/>
          <w:sz w:val="16"/>
          <w:szCs w:val="16"/>
        </w:rPr>
      </w:pPr>
      <w:r w:rsidRPr="004D7F38">
        <w:rPr>
          <w:rFonts w:ascii="Arial" w:hAnsi="Arial" w:cs="Arial"/>
          <w:sz w:val="16"/>
          <w:szCs w:val="16"/>
        </w:rPr>
        <w:t xml:space="preserve">En caso de que la sociedad administradora delegue las actividades de gestión y/o distribución, ésta debe acreditar que los agentes en los que se han delegado estas actividades cumplen con los requerimientos exigidos en los numerales </w:t>
      </w:r>
      <w:r w:rsidR="00816158" w:rsidRPr="004D7F38">
        <w:rPr>
          <w:rFonts w:ascii="Arial" w:hAnsi="Arial" w:cs="Arial"/>
          <w:sz w:val="16"/>
          <w:szCs w:val="16"/>
        </w:rPr>
        <w:fldChar w:fldCharType="begin"/>
      </w:r>
      <w:r w:rsidR="00816158" w:rsidRPr="004D7F38">
        <w:rPr>
          <w:rFonts w:ascii="Arial" w:hAnsi="Arial" w:cs="Arial"/>
          <w:sz w:val="16"/>
          <w:szCs w:val="16"/>
        </w:rPr>
        <w:instrText xml:space="preserve"> REF _Ref389833852 \r \h </w:instrText>
      </w:r>
      <w:r w:rsidR="00D97E26" w:rsidRPr="004D7F38">
        <w:rPr>
          <w:rFonts w:ascii="Arial" w:hAnsi="Arial" w:cs="Arial"/>
          <w:sz w:val="16"/>
          <w:szCs w:val="16"/>
        </w:rPr>
        <w:instrText xml:space="preserve"> \* MERGEFORMAT </w:instrText>
      </w:r>
      <w:r w:rsidR="00816158" w:rsidRPr="004D7F38">
        <w:rPr>
          <w:rFonts w:ascii="Arial" w:hAnsi="Arial" w:cs="Arial"/>
          <w:sz w:val="16"/>
          <w:szCs w:val="16"/>
        </w:rPr>
      </w:r>
      <w:r w:rsidR="00816158" w:rsidRPr="004D7F38">
        <w:rPr>
          <w:rFonts w:ascii="Arial" w:hAnsi="Arial" w:cs="Arial"/>
          <w:sz w:val="16"/>
          <w:szCs w:val="16"/>
        </w:rPr>
        <w:fldChar w:fldCharType="separate"/>
      </w:r>
      <w:r w:rsidR="00BB0E0D">
        <w:rPr>
          <w:rFonts w:ascii="Arial" w:hAnsi="Arial" w:cs="Arial"/>
          <w:sz w:val="16"/>
          <w:szCs w:val="16"/>
        </w:rPr>
        <w:t>1.1</w:t>
      </w:r>
      <w:r w:rsidR="00816158" w:rsidRPr="004D7F38">
        <w:rPr>
          <w:rFonts w:ascii="Arial" w:hAnsi="Arial" w:cs="Arial"/>
          <w:sz w:val="16"/>
          <w:szCs w:val="16"/>
        </w:rPr>
        <w:fldChar w:fldCharType="end"/>
      </w:r>
      <w:r w:rsidRPr="004D7F38">
        <w:rPr>
          <w:rFonts w:ascii="Arial" w:hAnsi="Arial" w:cs="Arial"/>
          <w:sz w:val="16"/>
          <w:szCs w:val="16"/>
        </w:rPr>
        <w:t xml:space="preserve"> al </w:t>
      </w:r>
      <w:r w:rsidR="00816158" w:rsidRPr="004D7F38">
        <w:rPr>
          <w:rFonts w:ascii="Arial" w:hAnsi="Arial" w:cs="Arial"/>
          <w:sz w:val="16"/>
          <w:szCs w:val="16"/>
        </w:rPr>
        <w:fldChar w:fldCharType="begin"/>
      </w:r>
      <w:r w:rsidR="00816158" w:rsidRPr="004D7F38">
        <w:rPr>
          <w:rFonts w:ascii="Arial" w:hAnsi="Arial" w:cs="Arial"/>
          <w:sz w:val="16"/>
          <w:szCs w:val="16"/>
        </w:rPr>
        <w:instrText xml:space="preserve"> REF _Ref389833861 \r \h </w:instrText>
      </w:r>
      <w:r w:rsidR="00D97E26" w:rsidRPr="004D7F38">
        <w:rPr>
          <w:rFonts w:ascii="Arial" w:hAnsi="Arial" w:cs="Arial"/>
          <w:sz w:val="16"/>
          <w:szCs w:val="16"/>
        </w:rPr>
        <w:instrText xml:space="preserve"> \* MERGEFORMAT </w:instrText>
      </w:r>
      <w:r w:rsidR="00816158" w:rsidRPr="004D7F38">
        <w:rPr>
          <w:rFonts w:ascii="Arial" w:hAnsi="Arial" w:cs="Arial"/>
          <w:sz w:val="16"/>
          <w:szCs w:val="16"/>
        </w:rPr>
      </w:r>
      <w:r w:rsidR="00816158" w:rsidRPr="004D7F38">
        <w:rPr>
          <w:rFonts w:ascii="Arial" w:hAnsi="Arial" w:cs="Arial"/>
          <w:sz w:val="16"/>
          <w:szCs w:val="16"/>
        </w:rPr>
        <w:fldChar w:fldCharType="separate"/>
      </w:r>
      <w:r w:rsidR="00BB0E0D">
        <w:rPr>
          <w:rFonts w:ascii="Arial" w:hAnsi="Arial" w:cs="Arial"/>
          <w:sz w:val="16"/>
          <w:szCs w:val="16"/>
        </w:rPr>
        <w:t>1.6</w:t>
      </w:r>
      <w:r w:rsidR="00816158" w:rsidRPr="004D7F38">
        <w:rPr>
          <w:rFonts w:ascii="Arial" w:hAnsi="Arial" w:cs="Arial"/>
          <w:sz w:val="16"/>
          <w:szCs w:val="16"/>
        </w:rPr>
        <w:fldChar w:fldCharType="end"/>
      </w:r>
      <w:r w:rsidR="00E16232" w:rsidRPr="004D7F38">
        <w:rPr>
          <w:rFonts w:ascii="Arial" w:hAnsi="Arial" w:cs="Arial"/>
          <w:sz w:val="16"/>
          <w:szCs w:val="16"/>
        </w:rPr>
        <w:t xml:space="preserve"> del presente Capítulo </w:t>
      </w:r>
      <w:r w:rsidR="00816158" w:rsidRPr="004D7F38">
        <w:rPr>
          <w:rFonts w:ascii="Arial" w:hAnsi="Arial" w:cs="Arial"/>
          <w:sz w:val="16"/>
          <w:szCs w:val="16"/>
        </w:rPr>
        <w:t xml:space="preserve">y </w:t>
      </w:r>
      <w:r w:rsidR="0031579E">
        <w:rPr>
          <w:rFonts w:ascii="Arial" w:hAnsi="Arial" w:cs="Arial"/>
          <w:sz w:val="16"/>
          <w:szCs w:val="16"/>
        </w:rPr>
        <w:t xml:space="preserve">los </w:t>
      </w:r>
      <w:r w:rsidR="00E16232" w:rsidRPr="004D7F38">
        <w:rPr>
          <w:rFonts w:ascii="Arial" w:hAnsi="Arial" w:cs="Arial"/>
          <w:sz w:val="16"/>
          <w:szCs w:val="16"/>
        </w:rPr>
        <w:t>C</w:t>
      </w:r>
      <w:r w:rsidRPr="004D7F38">
        <w:rPr>
          <w:rFonts w:ascii="Arial" w:hAnsi="Arial" w:cs="Arial"/>
          <w:sz w:val="16"/>
          <w:szCs w:val="16"/>
        </w:rPr>
        <w:t>apítulo</w:t>
      </w:r>
      <w:r w:rsidR="0031579E">
        <w:rPr>
          <w:rFonts w:ascii="Arial" w:hAnsi="Arial" w:cs="Arial"/>
          <w:sz w:val="16"/>
          <w:szCs w:val="16"/>
        </w:rPr>
        <w:t>s</w:t>
      </w:r>
      <w:r w:rsidR="000867A9" w:rsidRPr="004D7F38">
        <w:rPr>
          <w:rFonts w:ascii="Arial" w:hAnsi="Arial" w:cs="Arial"/>
          <w:sz w:val="16"/>
          <w:szCs w:val="16"/>
        </w:rPr>
        <w:t xml:space="preserve"> IV</w:t>
      </w:r>
      <w:r w:rsidR="0031579E">
        <w:rPr>
          <w:rFonts w:ascii="Arial" w:hAnsi="Arial" w:cs="Arial"/>
          <w:sz w:val="16"/>
          <w:szCs w:val="16"/>
        </w:rPr>
        <w:t xml:space="preserve"> y V</w:t>
      </w:r>
      <w:r w:rsidR="00E16232" w:rsidRPr="004D7F38">
        <w:rPr>
          <w:rFonts w:ascii="Arial" w:hAnsi="Arial" w:cs="Arial"/>
          <w:sz w:val="16"/>
          <w:szCs w:val="16"/>
        </w:rPr>
        <w:t xml:space="preserve"> del presente Título</w:t>
      </w:r>
      <w:r w:rsidRPr="004D7F38">
        <w:rPr>
          <w:rFonts w:ascii="Arial" w:hAnsi="Arial" w:cs="Arial"/>
          <w:sz w:val="16"/>
          <w:szCs w:val="16"/>
        </w:rPr>
        <w:t xml:space="preserve">, mediante certificación suscrita por el representante legal </w:t>
      </w:r>
      <w:r w:rsidR="00332046" w:rsidRPr="004D7F38">
        <w:rPr>
          <w:rFonts w:ascii="Arial" w:hAnsi="Arial" w:cs="Arial"/>
          <w:sz w:val="16"/>
          <w:szCs w:val="16"/>
        </w:rPr>
        <w:t>de la sociedad gestora o del distribuidor especializado, según sea el caso</w:t>
      </w:r>
      <w:r w:rsidRPr="004D7F38">
        <w:rPr>
          <w:rFonts w:ascii="Arial" w:hAnsi="Arial" w:cs="Arial"/>
          <w:sz w:val="16"/>
          <w:szCs w:val="16"/>
        </w:rPr>
        <w:t>.</w:t>
      </w:r>
    </w:p>
    <w:p w:rsidR="00F3678C" w:rsidRDefault="00F3678C" w:rsidP="00F3678C">
      <w:pPr>
        <w:jc w:val="both"/>
        <w:rPr>
          <w:rFonts w:ascii="Arial" w:hAnsi="Arial" w:cs="Arial"/>
          <w:b/>
          <w:sz w:val="16"/>
          <w:szCs w:val="16"/>
        </w:rPr>
      </w:pPr>
    </w:p>
    <w:p w:rsidR="00050AA3" w:rsidRPr="004D7F38" w:rsidRDefault="00F3678C" w:rsidP="00F3678C">
      <w:pPr>
        <w:jc w:val="both"/>
        <w:rPr>
          <w:rFonts w:ascii="Arial" w:hAnsi="Arial" w:cs="Arial"/>
          <w:b/>
          <w:sz w:val="16"/>
          <w:szCs w:val="16"/>
        </w:rPr>
      </w:pPr>
      <w:r>
        <w:rPr>
          <w:rFonts w:ascii="Arial" w:hAnsi="Arial" w:cs="Arial"/>
          <w:b/>
          <w:sz w:val="16"/>
          <w:szCs w:val="16"/>
        </w:rPr>
        <w:t xml:space="preserve">1.8. </w:t>
      </w:r>
      <w:r w:rsidR="00050AA3" w:rsidRPr="004D7F38">
        <w:rPr>
          <w:rFonts w:ascii="Arial" w:hAnsi="Arial" w:cs="Arial"/>
          <w:b/>
          <w:sz w:val="16"/>
          <w:szCs w:val="16"/>
        </w:rPr>
        <w:t>Custodia de valores</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Las sociedades administradoras de FIC</w:t>
      </w:r>
      <w:r w:rsidR="00E76FED" w:rsidRPr="004D7F38">
        <w:rPr>
          <w:rFonts w:ascii="Arial" w:hAnsi="Arial" w:cs="Arial"/>
          <w:sz w:val="16"/>
          <w:szCs w:val="16"/>
        </w:rPr>
        <w:t>s</w:t>
      </w:r>
      <w:r w:rsidRPr="004D7F38">
        <w:rPr>
          <w:rFonts w:ascii="Arial" w:hAnsi="Arial" w:cs="Arial"/>
          <w:sz w:val="16"/>
          <w:szCs w:val="16"/>
        </w:rPr>
        <w:t xml:space="preserve"> deben contar con una entidad autorizada </w:t>
      </w:r>
      <w:r w:rsidR="00452CA9" w:rsidRPr="004D7F38">
        <w:rPr>
          <w:rFonts w:ascii="Arial" w:hAnsi="Arial" w:cs="Arial"/>
          <w:sz w:val="16"/>
          <w:szCs w:val="16"/>
        </w:rPr>
        <w:t xml:space="preserve">por la SFC </w:t>
      </w:r>
      <w:r w:rsidRPr="004D7F38">
        <w:rPr>
          <w:rFonts w:ascii="Arial" w:hAnsi="Arial" w:cs="Arial"/>
          <w:sz w:val="16"/>
          <w:szCs w:val="16"/>
        </w:rPr>
        <w:t>que preste como mínimo los servicios obligatorios de custodia de valores para los FIC</w:t>
      </w:r>
      <w:r w:rsidR="00E76FED" w:rsidRPr="004D7F38">
        <w:rPr>
          <w:rFonts w:ascii="Arial" w:hAnsi="Arial" w:cs="Arial"/>
          <w:sz w:val="16"/>
          <w:szCs w:val="16"/>
        </w:rPr>
        <w:t>s</w:t>
      </w:r>
      <w:r w:rsidR="00452CA9" w:rsidRPr="004D7F38">
        <w:rPr>
          <w:rFonts w:ascii="Arial" w:hAnsi="Arial" w:cs="Arial"/>
          <w:sz w:val="16"/>
          <w:szCs w:val="16"/>
        </w:rPr>
        <w:t xml:space="preserve"> bajo administración, con antelación a la entrada en funcionamiento del respectivo FIC</w:t>
      </w:r>
      <w:r w:rsidRPr="004D7F38">
        <w:rPr>
          <w:rFonts w:ascii="Arial" w:hAnsi="Arial" w:cs="Arial"/>
          <w:sz w:val="16"/>
          <w:szCs w:val="16"/>
        </w:rPr>
        <w:t>.</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El cumplimiento de este requisito debe acreditarse mediante la remisión por parte de la sociedad administradora de la carta de compromiso suscrita por las partes correspondientes</w:t>
      </w:r>
      <w:r w:rsidR="00452CA9" w:rsidRPr="004D7F38">
        <w:rPr>
          <w:rFonts w:ascii="Arial" w:hAnsi="Arial" w:cs="Arial"/>
          <w:sz w:val="16"/>
          <w:szCs w:val="16"/>
        </w:rPr>
        <w:t>, dentro del proceso de autorización individual del FIC o de la familia de FICs, según corresponda</w:t>
      </w:r>
      <w:r w:rsidRPr="004D7F38">
        <w:rPr>
          <w:rFonts w:ascii="Arial" w:hAnsi="Arial" w:cs="Arial"/>
          <w:sz w:val="16"/>
          <w:szCs w:val="16"/>
        </w:rPr>
        <w:t xml:space="preserve">. </w:t>
      </w:r>
    </w:p>
    <w:p w:rsidR="00452CA9" w:rsidRPr="004D7F38" w:rsidRDefault="00452CA9" w:rsidP="002F6F8E">
      <w:pPr>
        <w:jc w:val="both"/>
        <w:rPr>
          <w:rFonts w:ascii="Arial" w:hAnsi="Arial" w:cs="Arial"/>
          <w:sz w:val="16"/>
          <w:szCs w:val="16"/>
        </w:rPr>
      </w:pPr>
    </w:p>
    <w:p w:rsidR="00F3678C" w:rsidRDefault="00452CA9" w:rsidP="00F3678C">
      <w:pPr>
        <w:jc w:val="both"/>
        <w:rPr>
          <w:rFonts w:ascii="Arial" w:hAnsi="Arial" w:cs="Arial"/>
          <w:sz w:val="16"/>
          <w:szCs w:val="16"/>
        </w:rPr>
      </w:pPr>
      <w:r w:rsidRPr="004D7F38">
        <w:rPr>
          <w:rFonts w:ascii="Arial" w:hAnsi="Arial" w:cs="Arial"/>
          <w:sz w:val="16"/>
          <w:szCs w:val="16"/>
        </w:rPr>
        <w:t>Para el caso de la contratación de servicios complementarios o especiales con el custodio de valores, tales como la realización de la valoración del portafolio o la contabilidad de los FICs, el contrato respectivo debe garantizar que el proveedor de precios para valoración que se utilice sea el que haya sido seleccionado por la sociedad administradora</w:t>
      </w:r>
      <w:r w:rsidR="004A757B" w:rsidRPr="004D7F38">
        <w:rPr>
          <w:rFonts w:ascii="Arial" w:hAnsi="Arial" w:cs="Arial"/>
          <w:sz w:val="16"/>
          <w:szCs w:val="16"/>
        </w:rPr>
        <w:t xml:space="preserve"> </w:t>
      </w:r>
      <w:r w:rsidR="00743EBF" w:rsidRPr="004D7F38">
        <w:rPr>
          <w:rFonts w:ascii="Arial" w:hAnsi="Arial" w:cs="Arial"/>
          <w:sz w:val="16"/>
          <w:szCs w:val="16"/>
        </w:rPr>
        <w:t xml:space="preserve">para cada segmento de negocio. </w:t>
      </w:r>
      <w:r w:rsidRPr="004D7F38">
        <w:rPr>
          <w:rFonts w:ascii="Arial" w:hAnsi="Arial" w:cs="Arial"/>
          <w:sz w:val="16"/>
          <w:szCs w:val="16"/>
        </w:rPr>
        <w:t>Igualmente, en materia de políticas contables, las mismas deben corresponder a las definidas por la sociedad administradora para cada uno de los FICs.</w:t>
      </w:r>
    </w:p>
    <w:p w:rsidR="00F3678C" w:rsidRDefault="00F3678C" w:rsidP="00F3678C">
      <w:pPr>
        <w:jc w:val="both"/>
        <w:rPr>
          <w:rFonts w:ascii="Arial" w:hAnsi="Arial" w:cs="Arial"/>
          <w:sz w:val="16"/>
          <w:szCs w:val="16"/>
        </w:rPr>
      </w:pPr>
    </w:p>
    <w:p w:rsidR="00B747B2" w:rsidRPr="00F3678C" w:rsidRDefault="00F3678C" w:rsidP="00F3678C">
      <w:pPr>
        <w:jc w:val="both"/>
        <w:rPr>
          <w:rFonts w:ascii="Arial" w:hAnsi="Arial" w:cs="Arial"/>
          <w:b/>
          <w:sz w:val="16"/>
          <w:szCs w:val="16"/>
        </w:rPr>
      </w:pPr>
      <w:r w:rsidRPr="00F3678C">
        <w:rPr>
          <w:rFonts w:ascii="Arial" w:hAnsi="Arial" w:cs="Arial"/>
          <w:b/>
          <w:sz w:val="16"/>
          <w:szCs w:val="16"/>
        </w:rPr>
        <w:t xml:space="preserve">1.9. </w:t>
      </w:r>
      <w:r w:rsidR="00B747B2" w:rsidRPr="00F3678C">
        <w:rPr>
          <w:rFonts w:ascii="Arial" w:hAnsi="Arial" w:cs="Arial"/>
          <w:b/>
          <w:sz w:val="16"/>
          <w:szCs w:val="16"/>
        </w:rPr>
        <w:t>Co</w:t>
      </w:r>
      <w:r w:rsidR="00C02B87" w:rsidRPr="00F3678C">
        <w:rPr>
          <w:rFonts w:ascii="Arial" w:hAnsi="Arial" w:cs="Arial"/>
          <w:b/>
          <w:sz w:val="16"/>
          <w:szCs w:val="16"/>
        </w:rPr>
        <w:t>ntratación de intermediarios de</w:t>
      </w:r>
      <w:r w:rsidR="00B747B2" w:rsidRPr="00F3678C">
        <w:rPr>
          <w:rFonts w:ascii="Arial" w:hAnsi="Arial" w:cs="Arial"/>
          <w:b/>
          <w:sz w:val="16"/>
          <w:szCs w:val="16"/>
        </w:rPr>
        <w:t xml:space="preserve"> valores </w:t>
      </w:r>
    </w:p>
    <w:p w:rsidR="00B747B2" w:rsidRPr="004D7F38" w:rsidRDefault="00B747B2" w:rsidP="002F6F8E">
      <w:pPr>
        <w:suppressAutoHyphens w:val="0"/>
        <w:autoSpaceDN/>
        <w:jc w:val="both"/>
        <w:textAlignment w:val="auto"/>
        <w:rPr>
          <w:rFonts w:ascii="Arial" w:hAnsi="Arial" w:cs="Arial"/>
          <w:b/>
          <w:sz w:val="16"/>
          <w:szCs w:val="16"/>
        </w:rPr>
      </w:pPr>
    </w:p>
    <w:p w:rsidR="00B747B2" w:rsidRDefault="007910C7" w:rsidP="002F6F8E">
      <w:pPr>
        <w:suppressAutoHyphens w:val="0"/>
        <w:autoSpaceDN/>
        <w:jc w:val="both"/>
        <w:textAlignment w:val="auto"/>
        <w:rPr>
          <w:rFonts w:ascii="Arial" w:hAnsi="Arial" w:cs="Arial"/>
          <w:sz w:val="16"/>
          <w:szCs w:val="16"/>
        </w:rPr>
      </w:pPr>
      <w:r w:rsidRPr="004D7F38">
        <w:rPr>
          <w:rFonts w:ascii="Arial" w:hAnsi="Arial" w:cs="Arial"/>
          <w:sz w:val="16"/>
          <w:szCs w:val="16"/>
        </w:rPr>
        <w:t>Cuando la</w:t>
      </w:r>
      <w:r w:rsidR="00B747B2" w:rsidRPr="004D7F38">
        <w:rPr>
          <w:rFonts w:ascii="Arial" w:hAnsi="Arial" w:cs="Arial"/>
          <w:sz w:val="16"/>
          <w:szCs w:val="16"/>
        </w:rPr>
        <w:t xml:space="preserve"> Sociedad Administradora</w:t>
      </w:r>
      <w:r w:rsidRPr="004D7F38">
        <w:rPr>
          <w:rFonts w:ascii="Arial" w:hAnsi="Arial" w:cs="Arial"/>
          <w:sz w:val="16"/>
          <w:szCs w:val="16"/>
        </w:rPr>
        <w:t xml:space="preserve"> o la Sociedad Gestora</w:t>
      </w:r>
      <w:r w:rsidR="00F605D6" w:rsidRPr="004D7F38">
        <w:rPr>
          <w:rFonts w:ascii="Arial" w:hAnsi="Arial" w:cs="Arial"/>
          <w:sz w:val="16"/>
          <w:szCs w:val="16"/>
        </w:rPr>
        <w:t>,</w:t>
      </w:r>
      <w:r w:rsidRPr="004D7F38">
        <w:rPr>
          <w:rFonts w:ascii="Arial" w:hAnsi="Arial" w:cs="Arial"/>
          <w:sz w:val="16"/>
          <w:szCs w:val="16"/>
        </w:rPr>
        <w:t xml:space="preserve"> decida</w:t>
      </w:r>
      <w:r w:rsidR="00B747B2" w:rsidRPr="004D7F38">
        <w:rPr>
          <w:rFonts w:ascii="Arial" w:hAnsi="Arial" w:cs="Arial"/>
          <w:sz w:val="16"/>
          <w:szCs w:val="16"/>
        </w:rPr>
        <w:t xml:space="preserve"> contratar intermediarios de valores para la realización de operaciones de los </w:t>
      </w:r>
      <w:r w:rsidRPr="004D7F38">
        <w:rPr>
          <w:rFonts w:ascii="Arial" w:hAnsi="Arial" w:cs="Arial"/>
          <w:sz w:val="16"/>
          <w:szCs w:val="16"/>
        </w:rPr>
        <w:t>FICs</w:t>
      </w:r>
      <w:r w:rsidR="00B747B2" w:rsidRPr="004D7F38">
        <w:rPr>
          <w:rFonts w:ascii="Arial" w:hAnsi="Arial" w:cs="Arial"/>
          <w:sz w:val="16"/>
          <w:szCs w:val="16"/>
        </w:rPr>
        <w:t xml:space="preserve"> gestionados, </w:t>
      </w:r>
      <w:r w:rsidRPr="004D7F38">
        <w:rPr>
          <w:rFonts w:ascii="Arial" w:hAnsi="Arial" w:cs="Arial"/>
          <w:sz w:val="16"/>
          <w:szCs w:val="16"/>
        </w:rPr>
        <w:t>tanto aquellas como el respectivo intermediario de valores</w:t>
      </w:r>
      <w:r w:rsidR="00B747B2" w:rsidRPr="004D7F38">
        <w:rPr>
          <w:rFonts w:ascii="Arial" w:hAnsi="Arial" w:cs="Arial"/>
          <w:sz w:val="16"/>
          <w:szCs w:val="16"/>
        </w:rPr>
        <w:t xml:space="preserve"> deben garantizar que todas las operaciones ejecutadas </w:t>
      </w:r>
      <w:r w:rsidRPr="004D7F38">
        <w:rPr>
          <w:rFonts w:ascii="Arial" w:hAnsi="Arial" w:cs="Arial"/>
          <w:sz w:val="16"/>
          <w:szCs w:val="16"/>
        </w:rPr>
        <w:t>para</w:t>
      </w:r>
      <w:r w:rsidR="00B747B2" w:rsidRPr="004D7F38">
        <w:rPr>
          <w:rFonts w:ascii="Arial" w:hAnsi="Arial" w:cs="Arial"/>
          <w:sz w:val="16"/>
          <w:szCs w:val="16"/>
        </w:rPr>
        <w:t xml:space="preserve"> los </w:t>
      </w:r>
      <w:r w:rsidRPr="004D7F38">
        <w:rPr>
          <w:rFonts w:ascii="Arial" w:hAnsi="Arial" w:cs="Arial"/>
          <w:sz w:val="16"/>
          <w:szCs w:val="16"/>
        </w:rPr>
        <w:t>FICs</w:t>
      </w:r>
      <w:r w:rsidR="00B747B2" w:rsidRPr="004D7F38">
        <w:rPr>
          <w:rFonts w:ascii="Arial" w:hAnsi="Arial" w:cs="Arial"/>
          <w:sz w:val="16"/>
          <w:szCs w:val="16"/>
        </w:rPr>
        <w:t xml:space="preserve"> s</w:t>
      </w:r>
      <w:r w:rsidR="004A757B" w:rsidRPr="004D7F38">
        <w:rPr>
          <w:rFonts w:ascii="Arial" w:hAnsi="Arial" w:cs="Arial"/>
          <w:sz w:val="16"/>
          <w:szCs w:val="16"/>
        </w:rPr>
        <w:t>o</w:t>
      </w:r>
      <w:r w:rsidR="00B747B2" w:rsidRPr="004D7F38">
        <w:rPr>
          <w:rFonts w:ascii="Arial" w:hAnsi="Arial" w:cs="Arial"/>
          <w:sz w:val="16"/>
          <w:szCs w:val="16"/>
        </w:rPr>
        <w:t xml:space="preserve">n </w:t>
      </w:r>
      <w:r w:rsidR="004712FB" w:rsidRPr="004D7F38">
        <w:rPr>
          <w:rFonts w:ascii="Arial" w:hAnsi="Arial" w:cs="Arial"/>
          <w:sz w:val="16"/>
          <w:szCs w:val="16"/>
        </w:rPr>
        <w:t>transadas</w:t>
      </w:r>
      <w:r w:rsidR="003A50E4" w:rsidRPr="004D7F38">
        <w:rPr>
          <w:rFonts w:ascii="Arial" w:hAnsi="Arial" w:cs="Arial"/>
          <w:sz w:val="16"/>
          <w:szCs w:val="16"/>
        </w:rPr>
        <w:t xml:space="preserve"> en las bolsas de valores, los </w:t>
      </w:r>
      <w:r w:rsidRPr="004D7F38">
        <w:rPr>
          <w:rFonts w:ascii="Arial" w:hAnsi="Arial" w:cs="Arial"/>
          <w:sz w:val="16"/>
          <w:szCs w:val="16"/>
        </w:rPr>
        <w:t>sistemas de negociación de valores o de registro de operaciones sobre valores</w:t>
      </w:r>
      <w:r w:rsidR="00B747B2" w:rsidRPr="004D7F38">
        <w:rPr>
          <w:rFonts w:ascii="Arial" w:hAnsi="Arial" w:cs="Arial"/>
          <w:sz w:val="16"/>
          <w:szCs w:val="16"/>
        </w:rPr>
        <w:t xml:space="preserve">. </w:t>
      </w:r>
      <w:r w:rsidRPr="004D7F38">
        <w:rPr>
          <w:rFonts w:ascii="Arial" w:hAnsi="Arial" w:cs="Arial"/>
          <w:sz w:val="16"/>
          <w:szCs w:val="16"/>
        </w:rPr>
        <w:t>Sólo en casos excepcionales y previa autorización de la sociedad adm</w:t>
      </w:r>
      <w:r w:rsidRPr="004D7F38">
        <w:rPr>
          <w:rFonts w:ascii="Arial" w:hAnsi="Arial" w:cs="Arial"/>
          <w:sz w:val="16"/>
          <w:szCs w:val="16"/>
        </w:rPr>
        <w:t>i</w:t>
      </w:r>
      <w:r w:rsidRPr="004D7F38">
        <w:rPr>
          <w:rFonts w:ascii="Arial" w:hAnsi="Arial" w:cs="Arial"/>
          <w:sz w:val="16"/>
          <w:szCs w:val="16"/>
        </w:rPr>
        <w:t>nistradora o la sociedad gestora, el intermediario de valores p</w:t>
      </w:r>
      <w:r w:rsidR="004A757B" w:rsidRPr="004D7F38">
        <w:rPr>
          <w:rFonts w:ascii="Arial" w:hAnsi="Arial" w:cs="Arial"/>
          <w:sz w:val="16"/>
          <w:szCs w:val="16"/>
        </w:rPr>
        <w:t>uede</w:t>
      </w:r>
      <w:r w:rsidRPr="004D7F38">
        <w:rPr>
          <w:rFonts w:ascii="Arial" w:hAnsi="Arial" w:cs="Arial"/>
          <w:sz w:val="16"/>
          <w:szCs w:val="16"/>
        </w:rPr>
        <w:t xml:space="preserve"> </w:t>
      </w:r>
      <w:r w:rsidR="00DA393B" w:rsidRPr="004D7F38">
        <w:rPr>
          <w:rFonts w:ascii="Arial" w:hAnsi="Arial" w:cs="Arial"/>
          <w:sz w:val="16"/>
          <w:szCs w:val="16"/>
        </w:rPr>
        <w:t>atender</w:t>
      </w:r>
      <w:r w:rsidRPr="004D7F38">
        <w:rPr>
          <w:rFonts w:ascii="Arial" w:hAnsi="Arial" w:cs="Arial"/>
          <w:sz w:val="16"/>
          <w:szCs w:val="16"/>
        </w:rPr>
        <w:t xml:space="preserve"> el cumplimiento de la operación por cuenta del FIC correspondiente, situación que debe estar debidamente justificada y soportada por parte de la sociedad administradora o la sociedad gestora y el intermediario de valores, sin perjuicio de las actividades de verificación y supervisión que pueda adelantar la </w:t>
      </w:r>
      <w:r w:rsidR="002F6F8E" w:rsidRPr="004D7F38">
        <w:rPr>
          <w:rFonts w:ascii="Arial" w:hAnsi="Arial" w:cs="Arial"/>
          <w:sz w:val="16"/>
          <w:szCs w:val="16"/>
        </w:rPr>
        <w:t>SFC</w:t>
      </w:r>
      <w:r w:rsidRPr="004D7F38">
        <w:rPr>
          <w:rFonts w:ascii="Arial" w:hAnsi="Arial" w:cs="Arial"/>
          <w:sz w:val="16"/>
          <w:szCs w:val="16"/>
        </w:rPr>
        <w:t xml:space="preserve"> al respecto.</w:t>
      </w:r>
    </w:p>
    <w:p w:rsidR="00F3678C" w:rsidRPr="004D7F38" w:rsidRDefault="00F3678C" w:rsidP="002F6F8E">
      <w:pPr>
        <w:suppressAutoHyphens w:val="0"/>
        <w:autoSpaceDN/>
        <w:jc w:val="both"/>
        <w:textAlignment w:val="auto"/>
        <w:rPr>
          <w:rFonts w:ascii="Arial" w:hAnsi="Arial" w:cs="Arial"/>
          <w:sz w:val="16"/>
          <w:szCs w:val="16"/>
        </w:rPr>
      </w:pPr>
    </w:p>
    <w:p w:rsidR="001A1126" w:rsidRPr="004D7F38" w:rsidRDefault="001A1126" w:rsidP="002F6F8E">
      <w:pPr>
        <w:suppressAutoHyphens w:val="0"/>
        <w:autoSpaceDN/>
        <w:jc w:val="both"/>
        <w:textAlignment w:val="auto"/>
        <w:rPr>
          <w:rFonts w:ascii="Arial" w:hAnsi="Arial" w:cs="Arial"/>
          <w:sz w:val="16"/>
          <w:szCs w:val="16"/>
        </w:rPr>
      </w:pPr>
    </w:p>
    <w:p w:rsidR="00050AA3" w:rsidRPr="004D7F38" w:rsidRDefault="00F3678C" w:rsidP="009824A5">
      <w:pPr>
        <w:numPr>
          <w:ilvl w:val="0"/>
          <w:numId w:val="25"/>
        </w:numPr>
        <w:suppressAutoHyphens w:val="0"/>
        <w:autoSpaceDN/>
        <w:ind w:left="360" w:hanging="360"/>
        <w:jc w:val="both"/>
        <w:textAlignment w:val="auto"/>
        <w:rPr>
          <w:rFonts w:ascii="Arial" w:hAnsi="Arial" w:cs="Arial"/>
          <w:b/>
          <w:sz w:val="16"/>
          <w:szCs w:val="16"/>
        </w:rPr>
      </w:pPr>
      <w:r w:rsidRPr="004D7F38">
        <w:rPr>
          <w:rFonts w:ascii="Arial" w:hAnsi="Arial" w:cs="Arial"/>
          <w:b/>
          <w:sz w:val="16"/>
          <w:szCs w:val="16"/>
        </w:rPr>
        <w:t>REQUISITOS DE AUTORIZACIÓN DE FICS Y FAMILIAS DE FICS</w:t>
      </w:r>
    </w:p>
    <w:p w:rsidR="00050AA3" w:rsidRPr="004D7F38" w:rsidRDefault="00050AA3" w:rsidP="002F6F8E">
      <w:pPr>
        <w:jc w:val="both"/>
        <w:rPr>
          <w:rFonts w:ascii="Arial" w:hAnsi="Arial" w:cs="Arial"/>
          <w:sz w:val="16"/>
          <w:szCs w:val="16"/>
        </w:rPr>
      </w:pPr>
    </w:p>
    <w:p w:rsidR="00050AA3" w:rsidRPr="00967A23" w:rsidRDefault="00967A23" w:rsidP="009824A5">
      <w:pPr>
        <w:pStyle w:val="Prrafodelista"/>
        <w:numPr>
          <w:ilvl w:val="1"/>
          <w:numId w:val="27"/>
        </w:numPr>
        <w:suppressAutoHyphens w:val="0"/>
        <w:autoSpaceDN/>
        <w:jc w:val="both"/>
        <w:textAlignment w:val="auto"/>
        <w:rPr>
          <w:rFonts w:ascii="Arial" w:hAnsi="Arial" w:cs="Arial"/>
          <w:sz w:val="16"/>
          <w:szCs w:val="16"/>
        </w:rPr>
      </w:pPr>
      <w:r>
        <w:rPr>
          <w:rFonts w:ascii="Arial" w:hAnsi="Arial" w:cs="Arial"/>
          <w:b/>
          <w:sz w:val="16"/>
          <w:szCs w:val="16"/>
        </w:rPr>
        <w:t>C</w:t>
      </w:r>
      <w:r w:rsidRPr="00967A23">
        <w:rPr>
          <w:rFonts w:ascii="Arial" w:hAnsi="Arial" w:cs="Arial"/>
          <w:b/>
          <w:sz w:val="16"/>
          <w:szCs w:val="16"/>
        </w:rPr>
        <w:t>ontenido mínimo de los reglamentos</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Los reglamentos de los FIC</w:t>
      </w:r>
      <w:r w:rsidR="008563F4" w:rsidRPr="004D7F38">
        <w:rPr>
          <w:rFonts w:ascii="Arial" w:hAnsi="Arial" w:cs="Arial"/>
          <w:sz w:val="16"/>
          <w:szCs w:val="16"/>
        </w:rPr>
        <w:t>s</w:t>
      </w:r>
      <w:r w:rsidRPr="004D7F38">
        <w:rPr>
          <w:rFonts w:ascii="Arial" w:hAnsi="Arial" w:cs="Arial"/>
          <w:sz w:val="16"/>
          <w:szCs w:val="16"/>
        </w:rPr>
        <w:t xml:space="preserve"> deben tener como mínimo la información que para los mismos se</w:t>
      </w:r>
      <w:r w:rsidR="00AE4B80" w:rsidRPr="004D7F38">
        <w:rPr>
          <w:rFonts w:ascii="Arial" w:hAnsi="Arial" w:cs="Arial"/>
          <w:sz w:val="16"/>
          <w:szCs w:val="16"/>
        </w:rPr>
        <w:t xml:space="preserve"> describe</w:t>
      </w:r>
      <w:r w:rsidRPr="004D7F38">
        <w:rPr>
          <w:rFonts w:ascii="Arial" w:hAnsi="Arial" w:cs="Arial"/>
          <w:sz w:val="16"/>
          <w:szCs w:val="16"/>
        </w:rPr>
        <w:t xml:space="preserve"> en los Anexos Nos. 1, 2 y 3 del presente Título.</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Los reglamentos marco de las familias de FIC</w:t>
      </w:r>
      <w:r w:rsidR="008563F4" w:rsidRPr="004D7F38">
        <w:rPr>
          <w:rFonts w:ascii="Arial" w:hAnsi="Arial" w:cs="Arial"/>
          <w:sz w:val="16"/>
          <w:szCs w:val="16"/>
        </w:rPr>
        <w:t>s</w:t>
      </w:r>
      <w:r w:rsidRPr="004D7F38">
        <w:rPr>
          <w:rFonts w:ascii="Arial" w:hAnsi="Arial" w:cs="Arial"/>
          <w:sz w:val="16"/>
          <w:szCs w:val="16"/>
        </w:rPr>
        <w:t xml:space="preserve"> deberán tener como mínimo la información que para los mismos se </w:t>
      </w:r>
      <w:r w:rsidR="00AE4B80" w:rsidRPr="004D7F38">
        <w:rPr>
          <w:rFonts w:ascii="Arial" w:hAnsi="Arial" w:cs="Arial"/>
          <w:sz w:val="16"/>
          <w:szCs w:val="16"/>
        </w:rPr>
        <w:t>describe</w:t>
      </w:r>
      <w:r w:rsidRPr="004D7F38">
        <w:rPr>
          <w:rFonts w:ascii="Arial" w:hAnsi="Arial" w:cs="Arial"/>
          <w:sz w:val="16"/>
          <w:szCs w:val="16"/>
        </w:rPr>
        <w:t xml:space="preserve"> en</w:t>
      </w:r>
      <w:r w:rsidR="00AE4B80" w:rsidRPr="004D7F38">
        <w:rPr>
          <w:rFonts w:ascii="Arial" w:hAnsi="Arial" w:cs="Arial"/>
          <w:sz w:val="16"/>
          <w:szCs w:val="16"/>
        </w:rPr>
        <w:t xml:space="preserve"> el</w:t>
      </w:r>
      <w:r w:rsidRPr="004D7F38">
        <w:rPr>
          <w:rFonts w:ascii="Arial" w:hAnsi="Arial" w:cs="Arial"/>
          <w:sz w:val="16"/>
          <w:szCs w:val="16"/>
        </w:rPr>
        <w:t xml:space="preserve"> Anexo No. 4 “CONTENIDO MÍNIMO DEL REGLAMENTO MARCO DE LAS FAMILIAS DE FONDOS DE INVERSIÓN COLECTIVA”. En relación con los capítulos III y IV del reglamento marco, deberán consagrarse las reglas generales aplicables a la familia de FIC</w:t>
      </w:r>
      <w:r w:rsidR="008563F4" w:rsidRPr="004D7F38">
        <w:rPr>
          <w:rFonts w:ascii="Arial" w:hAnsi="Arial" w:cs="Arial"/>
          <w:sz w:val="16"/>
          <w:szCs w:val="16"/>
        </w:rPr>
        <w:t>s</w:t>
      </w:r>
      <w:r w:rsidRPr="004D7F38">
        <w:rPr>
          <w:rFonts w:ascii="Arial" w:hAnsi="Arial" w:cs="Arial"/>
          <w:sz w:val="16"/>
          <w:szCs w:val="16"/>
        </w:rPr>
        <w:t xml:space="preserve"> correspondiente, dado que las condiciones específicas deberán ser desarrolladas en el reglamento de cada uno de los FIC que hagan parte de una familia.</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lastRenderedPageBreak/>
        <w:t>Los reglamentos marco de familias de FIC</w:t>
      </w:r>
      <w:r w:rsidR="008563F4" w:rsidRPr="004D7F38">
        <w:rPr>
          <w:rFonts w:ascii="Arial" w:hAnsi="Arial" w:cs="Arial"/>
          <w:sz w:val="16"/>
          <w:szCs w:val="16"/>
        </w:rPr>
        <w:t>s</w:t>
      </w:r>
      <w:r w:rsidRPr="004D7F38">
        <w:rPr>
          <w:rFonts w:ascii="Arial" w:hAnsi="Arial" w:cs="Arial"/>
          <w:sz w:val="16"/>
          <w:szCs w:val="16"/>
        </w:rPr>
        <w:t xml:space="preserve"> deberán incluir el plan estratégico de la familia de FIC</w:t>
      </w:r>
      <w:r w:rsidR="008563F4" w:rsidRPr="004D7F38">
        <w:rPr>
          <w:rFonts w:ascii="Arial" w:hAnsi="Arial" w:cs="Arial"/>
          <w:sz w:val="16"/>
          <w:szCs w:val="16"/>
        </w:rPr>
        <w:t>s</w:t>
      </w:r>
      <w:r w:rsidRPr="004D7F38">
        <w:rPr>
          <w:rFonts w:ascii="Arial" w:hAnsi="Arial" w:cs="Arial"/>
          <w:sz w:val="16"/>
          <w:szCs w:val="16"/>
        </w:rPr>
        <w:t>, en el cual se describa de manera general el plan de negocio que la sociedad administradora tiene para la respectiva familia, con indicación, como mínimo, de los objetivos perseguidos con la creación de la familia de FIC</w:t>
      </w:r>
      <w:r w:rsidR="008563F4" w:rsidRPr="004D7F38">
        <w:rPr>
          <w:rFonts w:ascii="Arial" w:hAnsi="Arial" w:cs="Arial"/>
          <w:sz w:val="16"/>
          <w:szCs w:val="16"/>
        </w:rPr>
        <w:t>s</w:t>
      </w:r>
      <w:r w:rsidRPr="004D7F38">
        <w:rPr>
          <w:rFonts w:ascii="Arial" w:hAnsi="Arial" w:cs="Arial"/>
          <w:sz w:val="16"/>
          <w:szCs w:val="16"/>
        </w:rPr>
        <w:t>, los tipos de FIC</w:t>
      </w:r>
      <w:r w:rsidR="008563F4" w:rsidRPr="004D7F38">
        <w:rPr>
          <w:rFonts w:ascii="Arial" w:hAnsi="Arial" w:cs="Arial"/>
          <w:sz w:val="16"/>
          <w:szCs w:val="16"/>
        </w:rPr>
        <w:t>s</w:t>
      </w:r>
      <w:r w:rsidRPr="004D7F38">
        <w:rPr>
          <w:rFonts w:ascii="Arial" w:hAnsi="Arial" w:cs="Arial"/>
          <w:sz w:val="16"/>
          <w:szCs w:val="16"/>
        </w:rPr>
        <w:t xml:space="preserve"> que se agruparán en la familia, los criterios de agrupación y las características que los diferenciarán, los tipos de subyacentes que conformarían los portafolios de los FIC</w:t>
      </w:r>
      <w:r w:rsidR="008563F4" w:rsidRPr="004D7F38">
        <w:rPr>
          <w:rFonts w:ascii="Arial" w:hAnsi="Arial" w:cs="Arial"/>
          <w:sz w:val="16"/>
          <w:szCs w:val="16"/>
        </w:rPr>
        <w:t>s</w:t>
      </w:r>
      <w:r w:rsidRPr="004D7F38">
        <w:rPr>
          <w:rFonts w:ascii="Arial" w:hAnsi="Arial" w:cs="Arial"/>
          <w:sz w:val="16"/>
          <w:szCs w:val="16"/>
        </w:rPr>
        <w:t xml:space="preserve"> agrupados en la familia,</w:t>
      </w:r>
      <w:r w:rsidRPr="004D7F38" w:rsidDel="007B4F2A">
        <w:rPr>
          <w:rFonts w:ascii="Arial" w:hAnsi="Arial" w:cs="Arial"/>
          <w:sz w:val="16"/>
          <w:szCs w:val="16"/>
        </w:rPr>
        <w:t xml:space="preserve"> </w:t>
      </w:r>
      <w:r w:rsidRPr="004D7F38">
        <w:rPr>
          <w:rFonts w:ascii="Arial" w:hAnsi="Arial" w:cs="Arial"/>
          <w:sz w:val="16"/>
          <w:szCs w:val="16"/>
        </w:rPr>
        <w:t xml:space="preserve">el mercado objetivo y </w:t>
      </w:r>
      <w:r w:rsidR="001A56BF" w:rsidRPr="004D7F38">
        <w:rPr>
          <w:rFonts w:ascii="Arial" w:hAnsi="Arial" w:cs="Arial"/>
          <w:sz w:val="16"/>
          <w:szCs w:val="16"/>
        </w:rPr>
        <w:t xml:space="preserve">los </w:t>
      </w:r>
      <w:r w:rsidRPr="004D7F38">
        <w:rPr>
          <w:rFonts w:ascii="Arial" w:hAnsi="Arial" w:cs="Arial"/>
          <w:sz w:val="16"/>
          <w:szCs w:val="16"/>
        </w:rPr>
        <w:t>esquema</w:t>
      </w:r>
      <w:r w:rsidR="001A56BF" w:rsidRPr="004D7F38">
        <w:rPr>
          <w:rFonts w:ascii="Arial" w:hAnsi="Arial" w:cs="Arial"/>
          <w:sz w:val="16"/>
          <w:szCs w:val="16"/>
        </w:rPr>
        <w:t>s</w:t>
      </w:r>
      <w:r w:rsidRPr="004D7F38">
        <w:rPr>
          <w:rFonts w:ascii="Arial" w:hAnsi="Arial" w:cs="Arial"/>
          <w:sz w:val="16"/>
          <w:szCs w:val="16"/>
        </w:rPr>
        <w:t xml:space="preserve"> </w:t>
      </w:r>
      <w:r w:rsidR="001A56BF" w:rsidRPr="004D7F38">
        <w:rPr>
          <w:rFonts w:ascii="Arial" w:hAnsi="Arial" w:cs="Arial"/>
          <w:sz w:val="16"/>
          <w:szCs w:val="16"/>
        </w:rPr>
        <w:t xml:space="preserve">que se podrán usar para su </w:t>
      </w:r>
      <w:r w:rsidRPr="004D7F38">
        <w:rPr>
          <w:rFonts w:ascii="Arial" w:hAnsi="Arial" w:cs="Arial"/>
          <w:sz w:val="16"/>
          <w:szCs w:val="16"/>
        </w:rPr>
        <w:t>distribución.</w:t>
      </w:r>
    </w:p>
    <w:p w:rsidR="00050AA3" w:rsidRPr="004D7F38" w:rsidRDefault="00050AA3" w:rsidP="002F6F8E">
      <w:pPr>
        <w:jc w:val="both"/>
        <w:rPr>
          <w:rFonts w:ascii="Arial" w:hAnsi="Arial" w:cs="Arial"/>
          <w:sz w:val="16"/>
          <w:szCs w:val="16"/>
        </w:rPr>
      </w:pPr>
    </w:p>
    <w:p w:rsidR="00050AA3" w:rsidRPr="00967A23"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1.1. </w:t>
      </w:r>
      <w:r w:rsidR="00050AA3" w:rsidRPr="00967A23">
        <w:rPr>
          <w:rFonts w:ascii="Arial" w:hAnsi="Arial" w:cs="Arial"/>
          <w:sz w:val="16"/>
          <w:szCs w:val="16"/>
        </w:rPr>
        <w:t>Consideraciones especiales en materia de riesgos</w:t>
      </w:r>
    </w:p>
    <w:p w:rsidR="00050AA3" w:rsidRPr="004D7F38" w:rsidRDefault="00050AA3" w:rsidP="002F6F8E">
      <w:pPr>
        <w:jc w:val="both"/>
        <w:rPr>
          <w:rFonts w:ascii="Arial" w:hAnsi="Arial" w:cs="Arial"/>
          <w:sz w:val="16"/>
          <w:szCs w:val="16"/>
        </w:rPr>
      </w:pPr>
    </w:p>
    <w:p w:rsidR="00967A23" w:rsidRDefault="00050AA3" w:rsidP="00967A23">
      <w:pPr>
        <w:jc w:val="both"/>
        <w:rPr>
          <w:rFonts w:ascii="Arial" w:hAnsi="Arial" w:cs="Arial"/>
          <w:sz w:val="16"/>
          <w:szCs w:val="16"/>
        </w:rPr>
      </w:pPr>
      <w:r w:rsidRPr="004D7F38">
        <w:rPr>
          <w:rFonts w:ascii="Arial" w:hAnsi="Arial" w:cs="Arial"/>
          <w:sz w:val="16"/>
          <w:szCs w:val="16"/>
        </w:rPr>
        <w:t>Dentro del numeral 2.5.3 “Administración de Riesgo de Crédito” de los reglamentos de los FIC</w:t>
      </w:r>
      <w:r w:rsidR="008563F4" w:rsidRPr="004D7F38">
        <w:rPr>
          <w:rFonts w:ascii="Arial" w:hAnsi="Arial" w:cs="Arial"/>
          <w:sz w:val="16"/>
          <w:szCs w:val="16"/>
        </w:rPr>
        <w:t>s</w:t>
      </w:r>
      <w:r w:rsidRPr="004D7F38">
        <w:rPr>
          <w:rFonts w:ascii="Arial" w:hAnsi="Arial" w:cs="Arial"/>
          <w:sz w:val="16"/>
          <w:szCs w:val="16"/>
        </w:rPr>
        <w:t xml:space="preserve">, de conformidad con el contenido mínimo señalado en </w:t>
      </w:r>
      <w:r w:rsidR="00CD436C" w:rsidRPr="004D7F38">
        <w:rPr>
          <w:rFonts w:ascii="Arial" w:hAnsi="Arial" w:cs="Arial"/>
          <w:sz w:val="16"/>
          <w:szCs w:val="16"/>
        </w:rPr>
        <w:t>los anexos</w:t>
      </w:r>
      <w:r w:rsidRPr="004D7F38">
        <w:rPr>
          <w:rFonts w:ascii="Arial" w:hAnsi="Arial" w:cs="Arial"/>
          <w:sz w:val="16"/>
          <w:szCs w:val="16"/>
        </w:rPr>
        <w:t xml:space="preserve"> del presente Título, debe indicarse, como mínimo, lo siguiente:</w:t>
      </w:r>
      <w:bookmarkStart w:id="4" w:name="_Ref389833967"/>
    </w:p>
    <w:p w:rsidR="00967A23" w:rsidRDefault="00967A23" w:rsidP="00967A23">
      <w:pPr>
        <w:jc w:val="both"/>
        <w:rPr>
          <w:rFonts w:ascii="Arial" w:hAnsi="Arial" w:cs="Arial"/>
          <w:sz w:val="16"/>
          <w:szCs w:val="16"/>
        </w:rPr>
      </w:pPr>
    </w:p>
    <w:p w:rsidR="00050AA3" w:rsidRPr="00967A23" w:rsidRDefault="00967A23" w:rsidP="00967A23">
      <w:pPr>
        <w:jc w:val="both"/>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1.1.1. </w:t>
      </w:r>
      <w:r w:rsidR="00050AA3" w:rsidRPr="00967A23">
        <w:rPr>
          <w:rFonts w:ascii="Arial" w:hAnsi="Arial" w:cs="Arial"/>
          <w:sz w:val="16"/>
          <w:szCs w:val="16"/>
        </w:rPr>
        <w:t>Límites de concentración por riesgo de crédito, así como por tipo de activo u operación, teniendo en cuenta variables propias del conocimiento del obligado a pagar el derecho contenido en el instrumento (deudor, contraparte, emisor, originador y/o pagador, según sea el caso), de las inversiones en títulos valores y demás derechos de contenido económico de acuerdo al numeral 6.4 del Capítulo I de la Circular Básica Contable y Financiera.</w:t>
      </w:r>
      <w:bookmarkEnd w:id="4"/>
    </w:p>
    <w:p w:rsidR="00050AA3" w:rsidRPr="004D7F38" w:rsidRDefault="00050AA3" w:rsidP="002F6F8E">
      <w:pPr>
        <w:shd w:val="clear" w:color="auto" w:fill="FFFFFF" w:themeFill="background1"/>
        <w:jc w:val="both"/>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bookmarkStart w:id="5" w:name="_Ref389833981"/>
      <w:r w:rsidRPr="00967A23">
        <w:rPr>
          <w:rFonts w:ascii="Arial" w:hAnsi="Arial" w:cs="Arial"/>
          <w:sz w:val="16"/>
          <w:szCs w:val="16"/>
        </w:rPr>
        <w:t>2.</w:t>
      </w:r>
      <w:r>
        <w:rPr>
          <w:rFonts w:ascii="Arial" w:hAnsi="Arial" w:cs="Arial"/>
          <w:sz w:val="16"/>
          <w:szCs w:val="16"/>
        </w:rPr>
        <w:t xml:space="preserve">1.1.2. </w:t>
      </w:r>
      <w:r w:rsidR="00050AA3" w:rsidRPr="004D7F38">
        <w:rPr>
          <w:rFonts w:ascii="Arial" w:hAnsi="Arial" w:cs="Arial"/>
          <w:sz w:val="16"/>
          <w:szCs w:val="16"/>
        </w:rPr>
        <w:t xml:space="preserve">La mención de que los instrumentos en que invierta el FIC se valorarán de conformidad con las metodologías de valoración sujetas a los estándares mínimos previstos en el Capítulo I de la Circular Básica Contable y Financiera </w:t>
      </w:r>
      <w:r w:rsidR="002F6F8E" w:rsidRPr="004D7F38">
        <w:rPr>
          <w:rFonts w:ascii="Arial" w:hAnsi="Arial" w:cs="Arial"/>
          <w:sz w:val="16"/>
          <w:szCs w:val="16"/>
        </w:rPr>
        <w:t>de la SFC</w:t>
      </w:r>
      <w:r w:rsidR="00050AA3" w:rsidRPr="004D7F38">
        <w:rPr>
          <w:rFonts w:ascii="Arial" w:hAnsi="Arial" w:cs="Arial"/>
          <w:sz w:val="16"/>
          <w:szCs w:val="16"/>
        </w:rPr>
        <w:t xml:space="preserve"> </w:t>
      </w:r>
      <w:r w:rsidR="00AE4B80" w:rsidRPr="004D7F38">
        <w:rPr>
          <w:rFonts w:ascii="Arial" w:hAnsi="Arial" w:cs="Arial"/>
          <w:sz w:val="16"/>
          <w:szCs w:val="16"/>
        </w:rPr>
        <w:t>y/</w:t>
      </w:r>
      <w:r w:rsidR="00050AA3" w:rsidRPr="004D7F38">
        <w:rPr>
          <w:rFonts w:ascii="Arial" w:hAnsi="Arial" w:cs="Arial"/>
          <w:sz w:val="16"/>
          <w:szCs w:val="16"/>
        </w:rPr>
        <w:t xml:space="preserve">o a la información suministrada por un Proveedor de Precios para Valoración autorizado por </w:t>
      </w:r>
      <w:r w:rsidR="002F6F8E" w:rsidRPr="004D7F38">
        <w:rPr>
          <w:rFonts w:ascii="Arial" w:hAnsi="Arial" w:cs="Arial"/>
          <w:sz w:val="16"/>
          <w:szCs w:val="16"/>
        </w:rPr>
        <w:t>la SFC</w:t>
      </w:r>
      <w:r w:rsidR="00050AA3" w:rsidRPr="004D7F38">
        <w:rPr>
          <w:rFonts w:ascii="Arial" w:hAnsi="Arial" w:cs="Arial"/>
          <w:sz w:val="16"/>
          <w:szCs w:val="16"/>
        </w:rPr>
        <w:t>.</w:t>
      </w:r>
      <w:bookmarkEnd w:id="5"/>
    </w:p>
    <w:p w:rsidR="00050AA3" w:rsidRPr="004D7F38" w:rsidRDefault="00050AA3" w:rsidP="002F6F8E">
      <w:pPr>
        <w:jc w:val="both"/>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1.1.3. </w:t>
      </w:r>
      <w:r w:rsidR="00050AA3" w:rsidRPr="004D7F38">
        <w:rPr>
          <w:rFonts w:ascii="Arial" w:hAnsi="Arial" w:cs="Arial"/>
          <w:sz w:val="16"/>
          <w:szCs w:val="16"/>
        </w:rPr>
        <w:t>La mención de que la sociedad administradora de FIC</w:t>
      </w:r>
      <w:r w:rsidR="00C8726B" w:rsidRPr="004D7F38">
        <w:rPr>
          <w:rFonts w:ascii="Arial" w:hAnsi="Arial" w:cs="Arial"/>
          <w:sz w:val="16"/>
          <w:szCs w:val="16"/>
        </w:rPr>
        <w:t>s</w:t>
      </w:r>
      <w:r w:rsidR="00050AA3" w:rsidRPr="004D7F38">
        <w:rPr>
          <w:rFonts w:ascii="Arial" w:hAnsi="Arial" w:cs="Arial"/>
          <w:sz w:val="16"/>
          <w:szCs w:val="16"/>
        </w:rPr>
        <w:t xml:space="preserve"> cuenta con modelos de calificación por riesgo de crédito que permiten la adecuada gestión de riesgos, la asignación de límites de los que trata el </w:t>
      </w:r>
      <w:r w:rsidR="00816158" w:rsidRPr="004D7F38">
        <w:rPr>
          <w:rFonts w:ascii="Arial" w:hAnsi="Arial" w:cs="Arial"/>
          <w:sz w:val="16"/>
          <w:szCs w:val="16"/>
        </w:rPr>
        <w:t xml:space="preserve">numeral </w:t>
      </w:r>
      <w:r w:rsidR="00816158" w:rsidRPr="004D7F38">
        <w:rPr>
          <w:rFonts w:ascii="Arial" w:hAnsi="Arial" w:cs="Arial"/>
          <w:sz w:val="16"/>
          <w:szCs w:val="16"/>
        </w:rPr>
        <w:fldChar w:fldCharType="begin"/>
      </w:r>
      <w:r w:rsidR="00816158" w:rsidRPr="004D7F38">
        <w:rPr>
          <w:rFonts w:ascii="Arial" w:hAnsi="Arial" w:cs="Arial"/>
          <w:sz w:val="16"/>
          <w:szCs w:val="16"/>
        </w:rPr>
        <w:instrText xml:space="preserve"> REF _Ref389833967 \r \h </w:instrText>
      </w:r>
      <w:r w:rsidR="00D97E26" w:rsidRPr="004D7F38">
        <w:rPr>
          <w:rFonts w:ascii="Arial" w:hAnsi="Arial" w:cs="Arial"/>
          <w:sz w:val="16"/>
          <w:szCs w:val="16"/>
        </w:rPr>
        <w:instrText xml:space="preserve"> \* MERGEFORMAT </w:instrText>
      </w:r>
      <w:r w:rsidR="00816158" w:rsidRPr="004D7F38">
        <w:rPr>
          <w:rFonts w:ascii="Arial" w:hAnsi="Arial" w:cs="Arial"/>
          <w:sz w:val="16"/>
          <w:szCs w:val="16"/>
        </w:rPr>
      </w:r>
      <w:r w:rsidR="00816158" w:rsidRPr="004D7F38">
        <w:rPr>
          <w:rFonts w:ascii="Arial" w:hAnsi="Arial" w:cs="Arial"/>
          <w:sz w:val="16"/>
          <w:szCs w:val="16"/>
        </w:rPr>
        <w:fldChar w:fldCharType="separate"/>
      </w:r>
      <w:r w:rsidR="00BB0E0D">
        <w:rPr>
          <w:rFonts w:ascii="Arial" w:hAnsi="Arial" w:cs="Arial"/>
          <w:sz w:val="16"/>
          <w:szCs w:val="16"/>
        </w:rPr>
        <w:t>2.1.1.1</w:t>
      </w:r>
      <w:r w:rsidR="00816158" w:rsidRPr="004D7F38">
        <w:rPr>
          <w:rFonts w:ascii="Arial" w:hAnsi="Arial" w:cs="Arial"/>
          <w:sz w:val="16"/>
          <w:szCs w:val="16"/>
        </w:rPr>
        <w:fldChar w:fldCharType="end"/>
      </w:r>
      <w:r w:rsidR="00816158" w:rsidRPr="004D7F38">
        <w:rPr>
          <w:rFonts w:ascii="Arial" w:hAnsi="Arial" w:cs="Arial"/>
          <w:sz w:val="16"/>
          <w:szCs w:val="16"/>
        </w:rPr>
        <w:t xml:space="preserve"> </w:t>
      </w:r>
      <w:r w:rsidR="00050AA3" w:rsidRPr="004D7F38">
        <w:rPr>
          <w:rFonts w:ascii="Arial" w:hAnsi="Arial" w:cs="Arial"/>
          <w:sz w:val="16"/>
          <w:szCs w:val="16"/>
        </w:rPr>
        <w:t>y la valoración de los activos de que trata el numeral</w:t>
      </w:r>
      <w:r w:rsidR="00816158" w:rsidRPr="004D7F38">
        <w:rPr>
          <w:rFonts w:ascii="Arial" w:hAnsi="Arial" w:cs="Arial"/>
          <w:sz w:val="16"/>
          <w:szCs w:val="16"/>
        </w:rPr>
        <w:t xml:space="preserve"> </w:t>
      </w:r>
      <w:r w:rsidR="00816158" w:rsidRPr="004D7F38">
        <w:rPr>
          <w:rFonts w:ascii="Arial" w:hAnsi="Arial" w:cs="Arial"/>
          <w:sz w:val="16"/>
          <w:szCs w:val="16"/>
        </w:rPr>
        <w:fldChar w:fldCharType="begin"/>
      </w:r>
      <w:r w:rsidR="00816158" w:rsidRPr="004D7F38">
        <w:rPr>
          <w:rFonts w:ascii="Arial" w:hAnsi="Arial" w:cs="Arial"/>
          <w:sz w:val="16"/>
          <w:szCs w:val="16"/>
        </w:rPr>
        <w:instrText xml:space="preserve"> REF _Ref389833981 \r \h </w:instrText>
      </w:r>
      <w:r w:rsidR="00D97E26" w:rsidRPr="004D7F38">
        <w:rPr>
          <w:rFonts w:ascii="Arial" w:hAnsi="Arial" w:cs="Arial"/>
          <w:sz w:val="16"/>
          <w:szCs w:val="16"/>
        </w:rPr>
        <w:instrText xml:space="preserve"> \* MERGEFORMAT </w:instrText>
      </w:r>
      <w:r w:rsidR="00816158" w:rsidRPr="004D7F38">
        <w:rPr>
          <w:rFonts w:ascii="Arial" w:hAnsi="Arial" w:cs="Arial"/>
          <w:sz w:val="16"/>
          <w:szCs w:val="16"/>
        </w:rPr>
      </w:r>
      <w:r w:rsidR="00816158" w:rsidRPr="004D7F38">
        <w:rPr>
          <w:rFonts w:ascii="Arial" w:hAnsi="Arial" w:cs="Arial"/>
          <w:sz w:val="16"/>
          <w:szCs w:val="16"/>
        </w:rPr>
        <w:fldChar w:fldCharType="separate"/>
      </w:r>
      <w:r w:rsidR="00BB0E0D">
        <w:rPr>
          <w:rFonts w:ascii="Arial" w:hAnsi="Arial" w:cs="Arial"/>
          <w:sz w:val="16"/>
          <w:szCs w:val="16"/>
        </w:rPr>
        <w:t>2.1.1.2</w:t>
      </w:r>
      <w:r w:rsidR="00816158" w:rsidRPr="004D7F38">
        <w:rPr>
          <w:rFonts w:ascii="Arial" w:hAnsi="Arial" w:cs="Arial"/>
          <w:sz w:val="16"/>
          <w:szCs w:val="16"/>
        </w:rPr>
        <w:fldChar w:fldCharType="end"/>
      </w:r>
      <w:r w:rsidR="00BB4676" w:rsidRPr="004D7F38">
        <w:rPr>
          <w:rFonts w:ascii="Arial" w:hAnsi="Arial" w:cs="Arial"/>
          <w:sz w:val="16"/>
          <w:szCs w:val="16"/>
        </w:rPr>
        <w:t xml:space="preserve"> del presente Capítulo.</w:t>
      </w:r>
    </w:p>
    <w:p w:rsidR="00050AA3" w:rsidRPr="004D7F38" w:rsidRDefault="00050AA3" w:rsidP="002F6F8E">
      <w:pPr>
        <w:jc w:val="both"/>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1.1.4. </w:t>
      </w:r>
      <w:r w:rsidR="00050AA3" w:rsidRPr="004D7F38">
        <w:rPr>
          <w:rFonts w:ascii="Arial" w:hAnsi="Arial" w:cs="Arial"/>
          <w:sz w:val="16"/>
          <w:szCs w:val="16"/>
        </w:rPr>
        <w:t>La mención de que la sociedad administradora de FIC</w:t>
      </w:r>
      <w:r w:rsidR="00C8726B" w:rsidRPr="004D7F38">
        <w:rPr>
          <w:rFonts w:ascii="Arial" w:hAnsi="Arial" w:cs="Arial"/>
          <w:sz w:val="16"/>
          <w:szCs w:val="16"/>
        </w:rPr>
        <w:t>s</w:t>
      </w:r>
      <w:r w:rsidR="00050AA3" w:rsidRPr="004D7F38">
        <w:rPr>
          <w:rFonts w:ascii="Arial" w:hAnsi="Arial" w:cs="Arial"/>
          <w:sz w:val="16"/>
          <w:szCs w:val="16"/>
        </w:rPr>
        <w:t xml:space="preserve"> cuenta con mecanismos de seguimiento permanente</w:t>
      </w:r>
      <w:r w:rsidR="00C8726B" w:rsidRPr="004D7F38">
        <w:rPr>
          <w:rFonts w:ascii="Arial" w:hAnsi="Arial" w:cs="Arial"/>
          <w:sz w:val="16"/>
          <w:szCs w:val="16"/>
        </w:rPr>
        <w:t>s</w:t>
      </w:r>
      <w:r w:rsidR="00050AA3" w:rsidRPr="004D7F38">
        <w:rPr>
          <w:rFonts w:ascii="Arial" w:hAnsi="Arial" w:cs="Arial"/>
          <w:sz w:val="16"/>
          <w:szCs w:val="16"/>
        </w:rPr>
        <w:t xml:space="preserve"> a la evolución de la calidad crediticia del obligado a pagar el derecho contenido en los instrumentos (deudor, contraparte, em</w:t>
      </w:r>
      <w:r w:rsidR="00050AA3" w:rsidRPr="004D7F38">
        <w:rPr>
          <w:rFonts w:ascii="Arial" w:hAnsi="Arial" w:cs="Arial"/>
          <w:sz w:val="16"/>
          <w:szCs w:val="16"/>
        </w:rPr>
        <w:t>i</w:t>
      </w:r>
      <w:r w:rsidR="00050AA3" w:rsidRPr="004D7F38">
        <w:rPr>
          <w:rFonts w:ascii="Arial" w:hAnsi="Arial" w:cs="Arial"/>
          <w:sz w:val="16"/>
          <w:szCs w:val="16"/>
        </w:rPr>
        <w:t>sor, originador y/o pagador, según sea el caso) que conforman el portafolio del FIC, o de la contraparte de las operaciones que ésta realice, las garantías que haya recibido como respaldo de las mismas, o las obligaciones derivadas de los instr</w:t>
      </w:r>
      <w:r w:rsidR="00050AA3" w:rsidRPr="004D7F38">
        <w:rPr>
          <w:rFonts w:ascii="Arial" w:hAnsi="Arial" w:cs="Arial"/>
          <w:sz w:val="16"/>
          <w:szCs w:val="16"/>
        </w:rPr>
        <w:t>u</w:t>
      </w:r>
      <w:r w:rsidR="00050AA3" w:rsidRPr="004D7F38">
        <w:rPr>
          <w:rFonts w:ascii="Arial" w:hAnsi="Arial" w:cs="Arial"/>
          <w:sz w:val="16"/>
          <w:szCs w:val="16"/>
        </w:rPr>
        <w:t>mentos que el FIC adquiera.</w:t>
      </w:r>
    </w:p>
    <w:p w:rsidR="00050AA3" w:rsidRPr="004D7F38" w:rsidRDefault="00050AA3" w:rsidP="002F6F8E">
      <w:pPr>
        <w:jc w:val="both"/>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bookmarkStart w:id="6" w:name="_Ref389834025"/>
      <w:r w:rsidRPr="00967A23">
        <w:rPr>
          <w:rFonts w:ascii="Arial" w:hAnsi="Arial" w:cs="Arial"/>
          <w:sz w:val="16"/>
          <w:szCs w:val="16"/>
        </w:rPr>
        <w:t>2.</w:t>
      </w:r>
      <w:r>
        <w:rPr>
          <w:rFonts w:ascii="Arial" w:hAnsi="Arial" w:cs="Arial"/>
          <w:sz w:val="16"/>
          <w:szCs w:val="16"/>
        </w:rPr>
        <w:t xml:space="preserve">1.1.5. </w:t>
      </w:r>
      <w:r w:rsidR="00050AA3" w:rsidRPr="004D7F38">
        <w:rPr>
          <w:rFonts w:ascii="Arial" w:hAnsi="Arial" w:cs="Arial"/>
          <w:sz w:val="16"/>
          <w:szCs w:val="16"/>
        </w:rPr>
        <w:t xml:space="preserve">Los tipos de activos que el FIC recibirá como garantía del cumplimiento de las operaciones, o de las obligaciones derivadas de los instrumentos adquiridos por el </w:t>
      </w:r>
      <w:r w:rsidR="00C8726B" w:rsidRPr="004D7F38">
        <w:rPr>
          <w:rFonts w:ascii="Arial" w:hAnsi="Arial" w:cs="Arial"/>
          <w:sz w:val="16"/>
          <w:szCs w:val="16"/>
        </w:rPr>
        <w:t>FIC</w:t>
      </w:r>
      <w:r w:rsidR="00050AA3" w:rsidRPr="004D7F38">
        <w:rPr>
          <w:rFonts w:ascii="Arial" w:hAnsi="Arial" w:cs="Arial"/>
          <w:sz w:val="16"/>
          <w:szCs w:val="16"/>
        </w:rPr>
        <w:t>.</w:t>
      </w:r>
      <w:bookmarkEnd w:id="6"/>
    </w:p>
    <w:p w:rsidR="00050AA3" w:rsidRPr="004D7F38" w:rsidRDefault="00050AA3" w:rsidP="002F6F8E">
      <w:pPr>
        <w:jc w:val="both"/>
        <w:rPr>
          <w:rFonts w:ascii="Arial" w:hAnsi="Arial" w:cs="Arial"/>
          <w:sz w:val="16"/>
          <w:szCs w:val="16"/>
        </w:rPr>
      </w:pPr>
    </w:p>
    <w:p w:rsidR="00967A23"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1.1.6. </w:t>
      </w:r>
      <w:r w:rsidR="00050AA3" w:rsidRPr="004D7F38">
        <w:rPr>
          <w:rFonts w:ascii="Arial" w:hAnsi="Arial" w:cs="Arial"/>
          <w:sz w:val="16"/>
          <w:szCs w:val="16"/>
        </w:rPr>
        <w:t>Si el FIC invertirá en instrumentos en los cuales la fecha de cumplimiento sea posterior a la fecha de vencimiento, debido a una práctica comercial generalizada.</w:t>
      </w:r>
    </w:p>
    <w:p w:rsidR="00967A23" w:rsidRDefault="00967A23" w:rsidP="00967A23">
      <w:pPr>
        <w:suppressAutoHyphens w:val="0"/>
        <w:autoSpaceDN/>
        <w:jc w:val="both"/>
        <w:textAlignment w:val="auto"/>
        <w:rPr>
          <w:rFonts w:ascii="Arial" w:hAnsi="Arial" w:cs="Arial"/>
          <w:sz w:val="16"/>
          <w:szCs w:val="16"/>
        </w:rPr>
      </w:pPr>
    </w:p>
    <w:p w:rsidR="00050AA3" w:rsidRPr="00967A23" w:rsidRDefault="00967A23" w:rsidP="00967A23">
      <w:pPr>
        <w:suppressAutoHyphens w:val="0"/>
        <w:autoSpaceDN/>
        <w:jc w:val="both"/>
        <w:textAlignment w:val="auto"/>
        <w:rPr>
          <w:rFonts w:ascii="Arial" w:hAnsi="Arial" w:cs="Arial"/>
          <w:b/>
          <w:sz w:val="16"/>
          <w:szCs w:val="16"/>
        </w:rPr>
      </w:pPr>
      <w:r w:rsidRPr="00967A23">
        <w:rPr>
          <w:rFonts w:ascii="Arial" w:hAnsi="Arial" w:cs="Arial"/>
          <w:b/>
          <w:sz w:val="16"/>
          <w:szCs w:val="16"/>
        </w:rPr>
        <w:t xml:space="preserve">2.2. </w:t>
      </w:r>
      <w:r w:rsidR="00050AA3" w:rsidRPr="00967A23">
        <w:rPr>
          <w:rFonts w:ascii="Arial" w:hAnsi="Arial" w:cs="Arial"/>
          <w:b/>
          <w:sz w:val="16"/>
          <w:szCs w:val="16"/>
        </w:rPr>
        <w:t>Contenido mínimo de la política de inversión</w:t>
      </w:r>
    </w:p>
    <w:p w:rsidR="00050AA3" w:rsidRPr="004D7F38" w:rsidRDefault="00050AA3" w:rsidP="002F6F8E">
      <w:pPr>
        <w:jc w:val="both"/>
        <w:rPr>
          <w:rFonts w:ascii="Arial" w:hAnsi="Arial" w:cs="Arial"/>
          <w:b/>
          <w:sz w:val="16"/>
          <w:szCs w:val="16"/>
        </w:rPr>
      </w:pPr>
    </w:p>
    <w:p w:rsidR="00B747B2" w:rsidRPr="004D7F38" w:rsidRDefault="00B747B2" w:rsidP="002F6F8E">
      <w:pPr>
        <w:jc w:val="both"/>
        <w:rPr>
          <w:rFonts w:ascii="Arial" w:hAnsi="Arial" w:cs="Arial"/>
          <w:sz w:val="16"/>
          <w:szCs w:val="16"/>
        </w:rPr>
      </w:pPr>
      <w:r w:rsidRPr="004D7F38">
        <w:rPr>
          <w:rFonts w:ascii="Arial" w:hAnsi="Arial" w:cs="Arial"/>
          <w:sz w:val="16"/>
          <w:szCs w:val="16"/>
        </w:rPr>
        <w:t xml:space="preserve">La política de inversión de los FICs, debe contemplar los aspectos señalados </w:t>
      </w:r>
      <w:r w:rsidR="0099768B" w:rsidRPr="004D7F38">
        <w:rPr>
          <w:rFonts w:ascii="Arial" w:hAnsi="Arial" w:cs="Arial"/>
          <w:sz w:val="16"/>
          <w:szCs w:val="16"/>
        </w:rPr>
        <w:t>en el</w:t>
      </w:r>
      <w:r w:rsidRPr="004D7F38">
        <w:rPr>
          <w:rFonts w:ascii="Arial" w:hAnsi="Arial" w:cs="Arial"/>
          <w:sz w:val="16"/>
          <w:szCs w:val="16"/>
        </w:rPr>
        <w:t xml:space="preserve"> artículo 3.1.1.4.2 del Decreto 2555 de 2010, y adicionalmente establecer el plazo de vencimiento máximo de las inversiones de renta fija,</w:t>
      </w:r>
      <w:r w:rsidR="0099768B" w:rsidRPr="004D7F38">
        <w:rPr>
          <w:rFonts w:ascii="Arial" w:hAnsi="Arial" w:cs="Arial"/>
          <w:sz w:val="16"/>
          <w:szCs w:val="16"/>
        </w:rPr>
        <w:t xml:space="preserve"> e</w:t>
      </w:r>
      <w:r w:rsidRPr="004D7F38">
        <w:rPr>
          <w:rFonts w:ascii="Arial" w:hAnsi="Arial" w:cs="Arial"/>
          <w:sz w:val="16"/>
          <w:szCs w:val="16"/>
        </w:rPr>
        <w:t xml:space="preserve"> indicar la calificación mínima de los valores en los cuales se invertirá, en los casos que aplique. Igualmente, se debe indicar si el FIC tendrá algún nivel de </w:t>
      </w:r>
      <w:r w:rsidR="00650409" w:rsidRPr="004D7F38">
        <w:rPr>
          <w:rFonts w:ascii="Arial" w:hAnsi="Arial" w:cs="Arial"/>
          <w:sz w:val="16"/>
          <w:szCs w:val="16"/>
        </w:rPr>
        <w:t>apalancamiento y a través de qué operaciones lo realizará</w:t>
      </w:r>
      <w:r w:rsidRPr="004D7F38">
        <w:rPr>
          <w:rFonts w:ascii="Arial" w:hAnsi="Arial" w:cs="Arial"/>
          <w:sz w:val="16"/>
          <w:szCs w:val="16"/>
        </w:rPr>
        <w:t xml:space="preserve"> así como el límite máximo de apalancamiento del fondo.</w:t>
      </w:r>
    </w:p>
    <w:p w:rsidR="003A0269" w:rsidRPr="004D7F38" w:rsidRDefault="003A0269" w:rsidP="002F6F8E">
      <w:pPr>
        <w:jc w:val="both"/>
        <w:rPr>
          <w:rFonts w:ascii="Arial" w:hAnsi="Arial" w:cs="Arial"/>
          <w:sz w:val="16"/>
          <w:szCs w:val="16"/>
        </w:rPr>
      </w:pPr>
    </w:p>
    <w:p w:rsidR="00F625D3" w:rsidRPr="004D7F38" w:rsidRDefault="00743EBF" w:rsidP="002F6F8E">
      <w:pPr>
        <w:jc w:val="both"/>
        <w:rPr>
          <w:rFonts w:ascii="Arial" w:hAnsi="Arial" w:cs="Arial"/>
          <w:sz w:val="16"/>
          <w:szCs w:val="16"/>
        </w:rPr>
      </w:pPr>
      <w:r w:rsidRPr="004D7F38">
        <w:rPr>
          <w:rFonts w:ascii="Arial" w:hAnsi="Arial" w:cs="Arial"/>
          <w:sz w:val="16"/>
          <w:szCs w:val="16"/>
        </w:rPr>
        <w:t xml:space="preserve">En particular, respecto de la gestión de la liquidez, se debe incluir si el manejo de los depósitos en cuentas corrientes o de ahorro se realizará en establecimientos de créditos nacionales y/o extranjeros así como la calificación mínima </w:t>
      </w:r>
      <w:r w:rsidR="003C21FA" w:rsidRPr="004D7F38">
        <w:rPr>
          <w:rFonts w:ascii="Arial" w:hAnsi="Arial" w:cs="Arial"/>
          <w:sz w:val="16"/>
          <w:szCs w:val="16"/>
        </w:rPr>
        <w:t>con la que deberá contar la respectiva entidad</w:t>
      </w:r>
      <w:r w:rsidR="00792190" w:rsidRPr="004D7F38">
        <w:rPr>
          <w:rFonts w:ascii="Arial" w:hAnsi="Arial" w:cs="Arial"/>
          <w:sz w:val="16"/>
          <w:szCs w:val="16"/>
        </w:rPr>
        <w:t xml:space="preserve">. </w:t>
      </w:r>
    </w:p>
    <w:p w:rsidR="0099768B" w:rsidRPr="004D7F38" w:rsidRDefault="0099768B" w:rsidP="002F6F8E">
      <w:pPr>
        <w:jc w:val="both"/>
        <w:rPr>
          <w:rFonts w:ascii="Arial" w:hAnsi="Arial" w:cs="Arial"/>
          <w:sz w:val="16"/>
          <w:szCs w:val="16"/>
        </w:rPr>
      </w:pPr>
    </w:p>
    <w:p w:rsidR="0099768B" w:rsidRPr="004D7F38" w:rsidRDefault="0099768B" w:rsidP="002F6F8E">
      <w:pPr>
        <w:jc w:val="both"/>
        <w:rPr>
          <w:rFonts w:ascii="Arial" w:hAnsi="Arial" w:cs="Arial"/>
          <w:sz w:val="16"/>
          <w:szCs w:val="16"/>
        </w:rPr>
      </w:pPr>
      <w:r w:rsidRPr="004D7F38">
        <w:rPr>
          <w:rFonts w:ascii="Arial" w:hAnsi="Arial" w:cs="Arial"/>
          <w:sz w:val="16"/>
          <w:szCs w:val="16"/>
        </w:rPr>
        <w:t>En los casos en los cuales la política de inversión prevea la realización de operaciones o la adquisición de activos en moneda extranjera, la política de inversión deberá establecer el límite máximo de exposición cambiaria del portafolio, es decir, la posición denominada en moneda extranjera que no se encuentre cubierta, respecto del total del valor del respectivo FIC.</w:t>
      </w:r>
    </w:p>
    <w:p w:rsidR="00792190" w:rsidRPr="004D7F38" w:rsidRDefault="00792190" w:rsidP="002F6F8E">
      <w:pPr>
        <w:jc w:val="both"/>
        <w:rPr>
          <w:rFonts w:ascii="Arial" w:hAnsi="Arial" w:cs="Arial"/>
          <w:sz w:val="16"/>
          <w:szCs w:val="16"/>
        </w:rPr>
      </w:pPr>
    </w:p>
    <w:p w:rsidR="00967A23" w:rsidRDefault="00F625D3" w:rsidP="00967A23">
      <w:pPr>
        <w:jc w:val="both"/>
        <w:rPr>
          <w:rFonts w:ascii="Arial" w:hAnsi="Arial" w:cs="Arial"/>
          <w:sz w:val="16"/>
          <w:szCs w:val="16"/>
        </w:rPr>
      </w:pPr>
      <w:r w:rsidRPr="004D7F38">
        <w:rPr>
          <w:rFonts w:ascii="Arial" w:hAnsi="Arial" w:cs="Arial"/>
          <w:sz w:val="16"/>
          <w:szCs w:val="16"/>
        </w:rPr>
        <w:t xml:space="preserve">Sin perjuicio de lo anterior y de acuerdo con lo previsto en el </w:t>
      </w:r>
      <w:r w:rsidR="00A50F24" w:rsidRPr="004D7F38">
        <w:rPr>
          <w:rFonts w:ascii="Arial" w:hAnsi="Arial" w:cs="Arial"/>
          <w:sz w:val="16"/>
          <w:szCs w:val="16"/>
        </w:rPr>
        <w:t>a</w:t>
      </w:r>
      <w:r w:rsidRPr="004D7F38">
        <w:rPr>
          <w:rFonts w:ascii="Arial" w:hAnsi="Arial" w:cs="Arial"/>
          <w:sz w:val="16"/>
          <w:szCs w:val="16"/>
        </w:rPr>
        <w:t>rtículo 3.5.1.1.4 del Decreto 2555</w:t>
      </w:r>
      <w:r w:rsidR="003A0269" w:rsidRPr="004D7F38">
        <w:rPr>
          <w:rFonts w:ascii="Arial" w:hAnsi="Arial" w:cs="Arial"/>
          <w:sz w:val="16"/>
          <w:szCs w:val="16"/>
        </w:rPr>
        <w:t xml:space="preserve"> de 2010</w:t>
      </w:r>
      <w:r w:rsidRPr="004D7F38">
        <w:rPr>
          <w:rFonts w:ascii="Arial" w:hAnsi="Arial" w:cs="Arial"/>
          <w:sz w:val="16"/>
          <w:szCs w:val="16"/>
        </w:rPr>
        <w:t xml:space="preserve">, la política de inversión de los FICs inmobiliarios podrá hacer referencia únicamente a operaciones apalancadas relacionadas con operaciones de endeudamiento. </w:t>
      </w:r>
    </w:p>
    <w:p w:rsidR="00967A23" w:rsidRDefault="00967A23" w:rsidP="00967A23">
      <w:pPr>
        <w:jc w:val="both"/>
        <w:rPr>
          <w:rFonts w:ascii="Arial" w:hAnsi="Arial" w:cs="Arial"/>
          <w:sz w:val="16"/>
          <w:szCs w:val="16"/>
        </w:rPr>
      </w:pPr>
    </w:p>
    <w:p w:rsidR="00050AA3" w:rsidRPr="00967A23" w:rsidRDefault="00967A23" w:rsidP="00967A23">
      <w:pPr>
        <w:jc w:val="both"/>
        <w:rPr>
          <w:rFonts w:ascii="Arial" w:hAnsi="Arial" w:cs="Arial"/>
          <w:sz w:val="16"/>
          <w:szCs w:val="16"/>
        </w:rPr>
      </w:pPr>
      <w:r w:rsidRPr="00967A23">
        <w:rPr>
          <w:rFonts w:ascii="Arial" w:hAnsi="Arial" w:cs="Arial"/>
          <w:b/>
          <w:sz w:val="16"/>
          <w:szCs w:val="16"/>
        </w:rPr>
        <w:t>2.</w:t>
      </w:r>
      <w:r>
        <w:rPr>
          <w:rFonts w:ascii="Arial" w:hAnsi="Arial" w:cs="Arial"/>
          <w:b/>
          <w:sz w:val="16"/>
          <w:szCs w:val="16"/>
        </w:rPr>
        <w:t xml:space="preserve">3. </w:t>
      </w:r>
      <w:r w:rsidR="00050AA3" w:rsidRPr="00967A23">
        <w:rPr>
          <w:rFonts w:ascii="Arial" w:hAnsi="Arial" w:cs="Arial"/>
          <w:b/>
          <w:sz w:val="16"/>
          <w:szCs w:val="16"/>
        </w:rPr>
        <w:t>Suspensión de redención de participaciones por decisión de la junta directiva de la sociedad administradora o de la asamblea de inversionistas</w:t>
      </w:r>
    </w:p>
    <w:p w:rsidR="00050AA3" w:rsidRPr="004D7F38" w:rsidRDefault="00050AA3" w:rsidP="002F6F8E">
      <w:pPr>
        <w:jc w:val="both"/>
        <w:rPr>
          <w:rFonts w:ascii="Arial" w:hAnsi="Arial" w:cs="Arial"/>
          <w:b/>
          <w:sz w:val="16"/>
          <w:szCs w:val="16"/>
        </w:rPr>
      </w:pPr>
    </w:p>
    <w:p w:rsidR="00050AA3" w:rsidRPr="004D7F38" w:rsidRDefault="00364FA9" w:rsidP="002F6F8E">
      <w:pPr>
        <w:jc w:val="both"/>
        <w:rPr>
          <w:rFonts w:ascii="Arial" w:hAnsi="Arial" w:cs="Arial"/>
          <w:sz w:val="16"/>
          <w:szCs w:val="16"/>
        </w:rPr>
      </w:pPr>
      <w:r w:rsidRPr="004D7F38">
        <w:rPr>
          <w:rFonts w:ascii="Arial" w:hAnsi="Arial" w:cs="Arial"/>
          <w:sz w:val="16"/>
          <w:szCs w:val="16"/>
        </w:rPr>
        <w:t xml:space="preserve">En concordancia con los </w:t>
      </w:r>
      <w:r w:rsidR="00050AA3" w:rsidRPr="004D7F38">
        <w:rPr>
          <w:rFonts w:ascii="Arial" w:hAnsi="Arial" w:cs="Arial"/>
          <w:sz w:val="16"/>
          <w:szCs w:val="16"/>
        </w:rPr>
        <w:t>artículo</w:t>
      </w:r>
      <w:r w:rsidRPr="004D7F38">
        <w:rPr>
          <w:rFonts w:ascii="Arial" w:hAnsi="Arial" w:cs="Arial"/>
          <w:sz w:val="16"/>
          <w:szCs w:val="16"/>
        </w:rPr>
        <w:t>s</w:t>
      </w:r>
      <w:r w:rsidR="00050AA3" w:rsidRPr="004D7F38">
        <w:rPr>
          <w:rFonts w:ascii="Arial" w:hAnsi="Arial" w:cs="Arial"/>
          <w:sz w:val="16"/>
          <w:szCs w:val="16"/>
        </w:rPr>
        <w:t xml:space="preserve"> 3.1.1.7.3 </w:t>
      </w:r>
      <w:r w:rsidRPr="004D7F38">
        <w:rPr>
          <w:rFonts w:ascii="Arial" w:hAnsi="Arial" w:cs="Arial"/>
          <w:sz w:val="16"/>
          <w:szCs w:val="16"/>
        </w:rPr>
        <w:t>y 3.1.1.9.5, literal f), numeral 4</w:t>
      </w:r>
      <w:r w:rsidR="00B5702A" w:rsidRPr="004D7F38">
        <w:rPr>
          <w:rFonts w:ascii="Arial" w:hAnsi="Arial" w:cs="Arial"/>
          <w:sz w:val="16"/>
          <w:szCs w:val="16"/>
        </w:rPr>
        <w:t>,</w:t>
      </w:r>
      <w:r w:rsidRPr="004D7F38">
        <w:rPr>
          <w:rFonts w:ascii="Arial" w:hAnsi="Arial" w:cs="Arial"/>
          <w:sz w:val="16"/>
          <w:szCs w:val="16"/>
        </w:rPr>
        <w:t xml:space="preserve"> </w:t>
      </w:r>
      <w:r w:rsidR="00050AA3" w:rsidRPr="004D7F38">
        <w:rPr>
          <w:rFonts w:ascii="Arial" w:hAnsi="Arial" w:cs="Arial"/>
          <w:sz w:val="16"/>
          <w:szCs w:val="16"/>
        </w:rPr>
        <w:t>del Decreto 2555 de 2010, la</w:t>
      </w:r>
      <w:r w:rsidRPr="004D7F38">
        <w:rPr>
          <w:rFonts w:ascii="Arial" w:hAnsi="Arial" w:cs="Arial"/>
          <w:sz w:val="16"/>
          <w:szCs w:val="16"/>
        </w:rPr>
        <w:t>s</w:t>
      </w:r>
      <w:r w:rsidR="00050AA3" w:rsidRPr="004D7F38">
        <w:rPr>
          <w:rFonts w:ascii="Arial" w:hAnsi="Arial" w:cs="Arial"/>
          <w:sz w:val="16"/>
          <w:szCs w:val="16"/>
        </w:rPr>
        <w:t xml:space="preserve"> junta</w:t>
      </w:r>
      <w:r w:rsidRPr="004D7F38">
        <w:rPr>
          <w:rFonts w:ascii="Arial" w:hAnsi="Arial" w:cs="Arial"/>
          <w:sz w:val="16"/>
          <w:szCs w:val="16"/>
        </w:rPr>
        <w:t>s</w:t>
      </w:r>
      <w:r w:rsidR="00050AA3" w:rsidRPr="004D7F38">
        <w:rPr>
          <w:rFonts w:ascii="Arial" w:hAnsi="Arial" w:cs="Arial"/>
          <w:sz w:val="16"/>
          <w:szCs w:val="16"/>
        </w:rPr>
        <w:t xml:space="preserve"> directiva</w:t>
      </w:r>
      <w:r w:rsidRPr="004D7F38">
        <w:rPr>
          <w:rFonts w:ascii="Arial" w:hAnsi="Arial" w:cs="Arial"/>
          <w:sz w:val="16"/>
          <w:szCs w:val="16"/>
        </w:rPr>
        <w:t>s</w:t>
      </w:r>
      <w:r w:rsidR="00050AA3" w:rsidRPr="004D7F38">
        <w:rPr>
          <w:rFonts w:ascii="Arial" w:hAnsi="Arial" w:cs="Arial"/>
          <w:sz w:val="16"/>
          <w:szCs w:val="16"/>
        </w:rPr>
        <w:t xml:space="preserve"> de la</w:t>
      </w:r>
      <w:r w:rsidRPr="004D7F38">
        <w:rPr>
          <w:rFonts w:ascii="Arial" w:hAnsi="Arial" w:cs="Arial"/>
          <w:sz w:val="16"/>
          <w:szCs w:val="16"/>
        </w:rPr>
        <w:t>s</w:t>
      </w:r>
      <w:r w:rsidR="00050AA3" w:rsidRPr="004D7F38">
        <w:rPr>
          <w:rFonts w:ascii="Arial" w:hAnsi="Arial" w:cs="Arial"/>
          <w:sz w:val="16"/>
          <w:szCs w:val="16"/>
        </w:rPr>
        <w:t xml:space="preserve"> sociedad</w:t>
      </w:r>
      <w:r w:rsidRPr="004D7F38">
        <w:rPr>
          <w:rFonts w:ascii="Arial" w:hAnsi="Arial" w:cs="Arial"/>
          <w:sz w:val="16"/>
          <w:szCs w:val="16"/>
        </w:rPr>
        <w:t>es</w:t>
      </w:r>
      <w:r w:rsidR="00050AA3" w:rsidRPr="004D7F38">
        <w:rPr>
          <w:rFonts w:ascii="Arial" w:hAnsi="Arial" w:cs="Arial"/>
          <w:sz w:val="16"/>
          <w:szCs w:val="16"/>
        </w:rPr>
        <w:t xml:space="preserve"> administradora</w:t>
      </w:r>
      <w:r w:rsidRPr="004D7F38">
        <w:rPr>
          <w:rFonts w:ascii="Arial" w:hAnsi="Arial" w:cs="Arial"/>
          <w:sz w:val="16"/>
          <w:szCs w:val="16"/>
        </w:rPr>
        <w:t>s</w:t>
      </w:r>
      <w:r w:rsidR="00050AA3" w:rsidRPr="004D7F38">
        <w:rPr>
          <w:rFonts w:ascii="Arial" w:hAnsi="Arial" w:cs="Arial"/>
          <w:sz w:val="16"/>
          <w:szCs w:val="16"/>
        </w:rPr>
        <w:t xml:space="preserve"> </w:t>
      </w:r>
      <w:r w:rsidRPr="004D7F38">
        <w:rPr>
          <w:rFonts w:ascii="Arial" w:hAnsi="Arial" w:cs="Arial"/>
          <w:sz w:val="16"/>
          <w:szCs w:val="16"/>
        </w:rPr>
        <w:t>p</w:t>
      </w:r>
      <w:r w:rsidR="00AE4B80" w:rsidRPr="004D7F38">
        <w:rPr>
          <w:rFonts w:ascii="Arial" w:hAnsi="Arial" w:cs="Arial"/>
          <w:sz w:val="16"/>
          <w:szCs w:val="16"/>
        </w:rPr>
        <w:t>ueden</w:t>
      </w:r>
      <w:r w:rsidRPr="004D7F38">
        <w:rPr>
          <w:rFonts w:ascii="Arial" w:hAnsi="Arial" w:cs="Arial"/>
          <w:sz w:val="16"/>
          <w:szCs w:val="16"/>
        </w:rPr>
        <w:t xml:space="preserve"> </w:t>
      </w:r>
      <w:r w:rsidR="00050AA3" w:rsidRPr="004D7F38">
        <w:rPr>
          <w:rFonts w:ascii="Arial" w:hAnsi="Arial" w:cs="Arial"/>
          <w:sz w:val="16"/>
          <w:szCs w:val="16"/>
        </w:rPr>
        <w:t>autorizar la suspensión de redenciones de participaciones de los FIC</w:t>
      </w:r>
      <w:r w:rsidRPr="004D7F38">
        <w:rPr>
          <w:rFonts w:ascii="Arial" w:hAnsi="Arial" w:cs="Arial"/>
          <w:sz w:val="16"/>
          <w:szCs w:val="16"/>
        </w:rPr>
        <w:t>s</w:t>
      </w:r>
      <w:r w:rsidR="00050AA3" w:rsidRPr="004D7F38">
        <w:rPr>
          <w:rFonts w:ascii="Arial" w:hAnsi="Arial" w:cs="Arial"/>
          <w:sz w:val="16"/>
          <w:szCs w:val="16"/>
        </w:rPr>
        <w:t xml:space="preserve"> administrados</w:t>
      </w:r>
      <w:r w:rsidRPr="004D7F38">
        <w:rPr>
          <w:rFonts w:ascii="Arial" w:hAnsi="Arial" w:cs="Arial"/>
          <w:sz w:val="16"/>
          <w:szCs w:val="16"/>
        </w:rPr>
        <w:t xml:space="preserve"> exclusivamente en los casos en que se presenten </w:t>
      </w:r>
      <w:r w:rsidR="00050AA3" w:rsidRPr="004D7F38">
        <w:rPr>
          <w:rFonts w:ascii="Arial" w:hAnsi="Arial" w:cs="Arial"/>
          <w:sz w:val="16"/>
          <w:szCs w:val="16"/>
        </w:rPr>
        <w:t xml:space="preserve">situaciones de crisis </w:t>
      </w:r>
      <w:r w:rsidR="00650409" w:rsidRPr="004D7F38">
        <w:rPr>
          <w:rFonts w:ascii="Arial" w:hAnsi="Arial" w:cs="Arial"/>
          <w:sz w:val="16"/>
          <w:szCs w:val="16"/>
        </w:rPr>
        <w:t>o eventos sobrevinientes o inesperados en los</w:t>
      </w:r>
      <w:r w:rsidR="00050AA3" w:rsidRPr="004D7F38">
        <w:rPr>
          <w:rFonts w:ascii="Arial" w:hAnsi="Arial" w:cs="Arial"/>
          <w:sz w:val="16"/>
          <w:szCs w:val="16"/>
        </w:rPr>
        <w:t xml:space="preserve"> cuales </w:t>
      </w:r>
      <w:r w:rsidRPr="004D7F38">
        <w:rPr>
          <w:rFonts w:ascii="Arial" w:hAnsi="Arial" w:cs="Arial"/>
          <w:sz w:val="16"/>
          <w:szCs w:val="16"/>
        </w:rPr>
        <w:t xml:space="preserve">no sea posible cumplir con los términos necesarios para </w:t>
      </w:r>
      <w:r w:rsidR="00050AA3" w:rsidRPr="004D7F38">
        <w:rPr>
          <w:rFonts w:ascii="Arial" w:hAnsi="Arial" w:cs="Arial"/>
          <w:sz w:val="16"/>
          <w:szCs w:val="16"/>
        </w:rPr>
        <w:t>convocar a la asamblea de inversionistas</w:t>
      </w:r>
      <w:r w:rsidRPr="004D7F38">
        <w:rPr>
          <w:rFonts w:ascii="Arial" w:hAnsi="Arial" w:cs="Arial"/>
          <w:sz w:val="16"/>
          <w:szCs w:val="16"/>
        </w:rPr>
        <w:t>. En todo caso,</w:t>
      </w:r>
      <w:r w:rsidR="00050AA3" w:rsidRPr="004D7F38">
        <w:rPr>
          <w:rFonts w:ascii="Arial" w:hAnsi="Arial" w:cs="Arial"/>
          <w:sz w:val="16"/>
          <w:szCs w:val="16"/>
        </w:rPr>
        <w:t xml:space="preserve"> la junta directiva</w:t>
      </w:r>
      <w:r w:rsidRPr="004D7F38">
        <w:rPr>
          <w:rFonts w:ascii="Arial" w:hAnsi="Arial" w:cs="Arial"/>
          <w:sz w:val="16"/>
          <w:szCs w:val="16"/>
        </w:rPr>
        <w:t xml:space="preserve"> de la sociedad administradora debe contar con</w:t>
      </w:r>
      <w:r w:rsidR="00050AA3" w:rsidRPr="004D7F38">
        <w:rPr>
          <w:rFonts w:ascii="Arial" w:hAnsi="Arial" w:cs="Arial"/>
          <w:sz w:val="16"/>
          <w:szCs w:val="16"/>
        </w:rPr>
        <w:t xml:space="preserve"> el debido sustento técnico y económico</w:t>
      </w:r>
      <w:r w:rsidRPr="004D7F38">
        <w:rPr>
          <w:rFonts w:ascii="Arial" w:hAnsi="Arial" w:cs="Arial"/>
          <w:sz w:val="16"/>
          <w:szCs w:val="16"/>
        </w:rPr>
        <w:t xml:space="preserve"> que demuestre</w:t>
      </w:r>
      <w:r w:rsidR="00050AA3" w:rsidRPr="004D7F38">
        <w:rPr>
          <w:rFonts w:ascii="Arial" w:hAnsi="Arial" w:cs="Arial"/>
          <w:sz w:val="16"/>
          <w:szCs w:val="16"/>
        </w:rPr>
        <w:t xml:space="preserve"> que se hace necesaria la adopción inmediata de esa medida en beneficio de los inversionistas.</w:t>
      </w:r>
    </w:p>
    <w:p w:rsidR="00050AA3" w:rsidRPr="004D7F38" w:rsidRDefault="00050AA3" w:rsidP="002F6F8E">
      <w:pPr>
        <w:jc w:val="both"/>
        <w:rPr>
          <w:rFonts w:ascii="Arial" w:hAnsi="Arial" w:cs="Arial"/>
          <w:sz w:val="16"/>
          <w:szCs w:val="16"/>
        </w:rPr>
      </w:pPr>
    </w:p>
    <w:p w:rsidR="00967A23" w:rsidRDefault="00050AA3" w:rsidP="00967A23">
      <w:pPr>
        <w:jc w:val="both"/>
        <w:rPr>
          <w:rFonts w:ascii="Arial" w:hAnsi="Arial" w:cs="Arial"/>
          <w:sz w:val="16"/>
          <w:szCs w:val="16"/>
        </w:rPr>
      </w:pPr>
      <w:r w:rsidRPr="004D7F38">
        <w:rPr>
          <w:rFonts w:ascii="Arial" w:hAnsi="Arial" w:cs="Arial"/>
          <w:sz w:val="16"/>
          <w:szCs w:val="16"/>
        </w:rPr>
        <w:t xml:space="preserve">En ese entendimiento, la facultad de la asamblea de inversionistas de aprobar la suspensión de redenciones de las participaciones, es independiente y complementaria de </w:t>
      </w:r>
      <w:r w:rsidR="005E15F9" w:rsidRPr="004D7F38">
        <w:rPr>
          <w:rFonts w:ascii="Arial" w:hAnsi="Arial" w:cs="Arial"/>
          <w:sz w:val="16"/>
          <w:szCs w:val="16"/>
        </w:rPr>
        <w:t xml:space="preserve">las facultades asignadas a la junta directiva de las sociedades administradoras por </w:t>
      </w:r>
      <w:r w:rsidR="00364FA9" w:rsidRPr="004D7F38">
        <w:rPr>
          <w:rFonts w:ascii="Arial" w:hAnsi="Arial" w:cs="Arial"/>
          <w:sz w:val="16"/>
          <w:szCs w:val="16"/>
        </w:rPr>
        <w:t>cualquier otra norma</w:t>
      </w:r>
      <w:r w:rsidR="005E15F9" w:rsidRPr="004D7F38">
        <w:rPr>
          <w:rFonts w:ascii="Arial" w:hAnsi="Arial" w:cs="Arial"/>
          <w:sz w:val="16"/>
          <w:szCs w:val="16"/>
        </w:rPr>
        <w:t xml:space="preserve"> relevante</w:t>
      </w:r>
      <w:r w:rsidRPr="004D7F38">
        <w:rPr>
          <w:rFonts w:ascii="Arial" w:hAnsi="Arial" w:cs="Arial"/>
          <w:sz w:val="16"/>
          <w:szCs w:val="16"/>
        </w:rPr>
        <w:t>.</w:t>
      </w:r>
    </w:p>
    <w:p w:rsidR="00967A23" w:rsidRDefault="00967A23" w:rsidP="00967A23">
      <w:pPr>
        <w:jc w:val="both"/>
        <w:rPr>
          <w:rFonts w:ascii="Arial" w:hAnsi="Arial" w:cs="Arial"/>
          <w:sz w:val="16"/>
          <w:szCs w:val="16"/>
        </w:rPr>
      </w:pPr>
    </w:p>
    <w:p w:rsidR="00F617E5" w:rsidRPr="00967A23" w:rsidRDefault="00967A23" w:rsidP="00967A23">
      <w:pPr>
        <w:jc w:val="both"/>
        <w:rPr>
          <w:rFonts w:ascii="Arial" w:hAnsi="Arial" w:cs="Arial"/>
          <w:b/>
          <w:sz w:val="16"/>
          <w:szCs w:val="16"/>
        </w:rPr>
      </w:pPr>
      <w:r w:rsidRPr="00967A23">
        <w:rPr>
          <w:rFonts w:ascii="Arial" w:hAnsi="Arial" w:cs="Arial"/>
          <w:b/>
          <w:sz w:val="16"/>
          <w:szCs w:val="16"/>
        </w:rPr>
        <w:t xml:space="preserve">2.4. </w:t>
      </w:r>
      <w:r w:rsidR="00F617E5" w:rsidRPr="00967A23">
        <w:rPr>
          <w:rFonts w:ascii="Arial" w:hAnsi="Arial" w:cs="Arial"/>
          <w:b/>
          <w:sz w:val="16"/>
          <w:szCs w:val="16"/>
        </w:rPr>
        <w:t>Redención de Participaciones</w:t>
      </w:r>
    </w:p>
    <w:p w:rsidR="00F617E5" w:rsidRPr="004D7F38" w:rsidRDefault="00F617E5" w:rsidP="00F617E5">
      <w:pPr>
        <w:suppressAutoHyphens w:val="0"/>
        <w:autoSpaceDN/>
        <w:jc w:val="both"/>
        <w:textAlignment w:val="auto"/>
        <w:rPr>
          <w:rFonts w:ascii="Arial" w:hAnsi="Arial" w:cs="Arial"/>
          <w:b/>
          <w:sz w:val="16"/>
          <w:szCs w:val="16"/>
        </w:rPr>
      </w:pPr>
    </w:p>
    <w:p w:rsidR="00967A23" w:rsidRDefault="00F617E5" w:rsidP="00967A23">
      <w:pPr>
        <w:suppressAutoHyphens w:val="0"/>
        <w:autoSpaceDN/>
        <w:jc w:val="both"/>
        <w:textAlignment w:val="auto"/>
        <w:rPr>
          <w:rFonts w:ascii="Arial" w:hAnsi="Arial" w:cs="Arial"/>
          <w:sz w:val="16"/>
          <w:szCs w:val="16"/>
        </w:rPr>
      </w:pPr>
      <w:r w:rsidRPr="004D7F38">
        <w:rPr>
          <w:rFonts w:ascii="Arial" w:hAnsi="Arial" w:cs="Arial"/>
          <w:sz w:val="16"/>
          <w:szCs w:val="16"/>
        </w:rPr>
        <w:t>Sin perjuicio de lo dispuestos en el artículo 3.1.1.7.2 del Decreto 2555</w:t>
      </w:r>
      <w:r w:rsidR="00CD436C" w:rsidRPr="004D7F38">
        <w:rPr>
          <w:rFonts w:ascii="Arial" w:hAnsi="Arial" w:cs="Arial"/>
          <w:sz w:val="16"/>
          <w:szCs w:val="16"/>
        </w:rPr>
        <w:t xml:space="preserve"> de 2010</w:t>
      </w:r>
      <w:r w:rsidRPr="004D7F38">
        <w:rPr>
          <w:rFonts w:ascii="Arial" w:hAnsi="Arial" w:cs="Arial"/>
          <w:sz w:val="16"/>
          <w:szCs w:val="16"/>
        </w:rPr>
        <w:t xml:space="preserve">, y en particular en lo que se refiere a los FICs cerrados, cualquier retiro o reembolso por concepto de redención de participaciones que se solicite con anterioridad a la vigencia del plazo determinado previamente para la redención de participaciones, debe calcularse con base en el valor de la participación vigente para el día en que se inicie efectivamente dicho plazo. </w:t>
      </w:r>
    </w:p>
    <w:p w:rsidR="00967A23" w:rsidRDefault="00967A23" w:rsidP="00967A23">
      <w:pPr>
        <w:suppressAutoHyphens w:val="0"/>
        <w:autoSpaceDN/>
        <w:jc w:val="both"/>
        <w:textAlignment w:val="auto"/>
        <w:rPr>
          <w:rFonts w:ascii="Arial" w:hAnsi="Arial" w:cs="Arial"/>
          <w:sz w:val="16"/>
          <w:szCs w:val="16"/>
        </w:rPr>
      </w:pPr>
    </w:p>
    <w:p w:rsidR="009A401D" w:rsidRPr="00967A23" w:rsidRDefault="00967A23" w:rsidP="00967A23">
      <w:pPr>
        <w:suppressAutoHyphens w:val="0"/>
        <w:autoSpaceDN/>
        <w:jc w:val="both"/>
        <w:textAlignment w:val="auto"/>
        <w:rPr>
          <w:rFonts w:ascii="Arial" w:hAnsi="Arial" w:cs="Arial"/>
          <w:sz w:val="16"/>
          <w:szCs w:val="16"/>
        </w:rPr>
      </w:pPr>
      <w:r w:rsidRPr="00967A23">
        <w:rPr>
          <w:rFonts w:ascii="Arial" w:hAnsi="Arial" w:cs="Arial"/>
          <w:b/>
          <w:bCs/>
          <w:sz w:val="16"/>
          <w:szCs w:val="16"/>
        </w:rPr>
        <w:t>2.</w:t>
      </w:r>
      <w:r>
        <w:rPr>
          <w:rFonts w:ascii="Arial" w:hAnsi="Arial" w:cs="Arial"/>
          <w:b/>
          <w:bCs/>
          <w:sz w:val="16"/>
          <w:szCs w:val="16"/>
        </w:rPr>
        <w:t xml:space="preserve">5. </w:t>
      </w:r>
      <w:r w:rsidR="009A401D" w:rsidRPr="00967A23">
        <w:rPr>
          <w:rFonts w:ascii="Arial" w:hAnsi="Arial" w:cs="Arial"/>
          <w:b/>
          <w:bCs/>
          <w:sz w:val="16"/>
          <w:szCs w:val="16"/>
        </w:rPr>
        <w:t>Tipos de Participación</w:t>
      </w:r>
    </w:p>
    <w:p w:rsidR="009A401D" w:rsidRPr="004D7F38" w:rsidRDefault="009A401D" w:rsidP="002F6F8E">
      <w:pPr>
        <w:jc w:val="both"/>
        <w:rPr>
          <w:rFonts w:ascii="Arial" w:hAnsi="Arial" w:cs="Arial"/>
          <w:sz w:val="16"/>
          <w:szCs w:val="16"/>
        </w:rPr>
      </w:pPr>
    </w:p>
    <w:p w:rsidR="009A401D" w:rsidRPr="004D7F38" w:rsidRDefault="009A401D" w:rsidP="002F6F8E">
      <w:pPr>
        <w:jc w:val="both"/>
        <w:rPr>
          <w:rFonts w:ascii="Arial" w:hAnsi="Arial" w:cs="Arial"/>
          <w:sz w:val="16"/>
          <w:szCs w:val="16"/>
        </w:rPr>
      </w:pPr>
      <w:r w:rsidRPr="004D7F38">
        <w:rPr>
          <w:rFonts w:ascii="Arial" w:hAnsi="Arial" w:cs="Arial"/>
          <w:sz w:val="16"/>
          <w:szCs w:val="16"/>
          <w:lang w:val="es-ES"/>
        </w:rPr>
        <w:t xml:space="preserve">En consonancia con el artículo 3.1.1.6.5 del Decreto 2555 de 2010, </w:t>
      </w:r>
      <w:r w:rsidR="005C2CEF" w:rsidRPr="004D7F38">
        <w:rPr>
          <w:rFonts w:ascii="Arial" w:hAnsi="Arial" w:cs="Arial"/>
          <w:sz w:val="16"/>
          <w:szCs w:val="16"/>
          <w:lang w:val="es-ES"/>
        </w:rPr>
        <w:t>l</w:t>
      </w:r>
      <w:r w:rsidRPr="004D7F38">
        <w:rPr>
          <w:rFonts w:ascii="Arial" w:hAnsi="Arial" w:cs="Arial"/>
          <w:sz w:val="16"/>
          <w:szCs w:val="16"/>
          <w:lang w:val="es-ES"/>
        </w:rPr>
        <w:t>os reglamentos de los FICs deben incluir una explicación detallada de cada tipo de participación</w:t>
      </w:r>
      <w:r w:rsidR="005C2CEF" w:rsidRPr="004D7F38">
        <w:rPr>
          <w:rFonts w:ascii="Arial" w:hAnsi="Arial" w:cs="Arial"/>
          <w:sz w:val="16"/>
          <w:szCs w:val="16"/>
          <w:lang w:val="es-ES"/>
        </w:rPr>
        <w:t xml:space="preserve">, </w:t>
      </w:r>
      <w:r w:rsidRPr="004D7F38">
        <w:rPr>
          <w:rFonts w:ascii="Arial" w:hAnsi="Arial" w:cs="Arial"/>
          <w:sz w:val="16"/>
          <w:szCs w:val="16"/>
          <w:lang w:val="es-ES"/>
        </w:rPr>
        <w:t>las diferencias entre ellas</w:t>
      </w:r>
      <w:r w:rsidR="005C2CEF" w:rsidRPr="004D7F38">
        <w:rPr>
          <w:rFonts w:ascii="Arial" w:hAnsi="Arial" w:cs="Arial"/>
          <w:sz w:val="16"/>
          <w:szCs w:val="16"/>
          <w:lang w:val="es-ES"/>
        </w:rPr>
        <w:t xml:space="preserve"> y los derechos y obligaciones que otorgan, según corresponda</w:t>
      </w:r>
      <w:r w:rsidRPr="004D7F38">
        <w:rPr>
          <w:rFonts w:ascii="Arial" w:hAnsi="Arial" w:cs="Arial"/>
          <w:sz w:val="16"/>
          <w:szCs w:val="16"/>
          <w:lang w:val="es-ES"/>
        </w:rPr>
        <w:t xml:space="preserve">. </w:t>
      </w:r>
    </w:p>
    <w:p w:rsidR="009A401D" w:rsidRPr="004D7F38" w:rsidRDefault="009A401D" w:rsidP="002F6F8E">
      <w:pPr>
        <w:jc w:val="both"/>
        <w:rPr>
          <w:rFonts w:ascii="Arial" w:hAnsi="Arial" w:cs="Arial"/>
          <w:sz w:val="16"/>
          <w:szCs w:val="16"/>
        </w:rPr>
      </w:pPr>
    </w:p>
    <w:p w:rsidR="009A401D" w:rsidRPr="004D7F38" w:rsidRDefault="005C2CEF" w:rsidP="002F6F8E">
      <w:pPr>
        <w:jc w:val="both"/>
        <w:rPr>
          <w:rFonts w:ascii="Arial" w:hAnsi="Arial" w:cs="Arial"/>
          <w:sz w:val="16"/>
          <w:szCs w:val="16"/>
        </w:rPr>
      </w:pPr>
      <w:r w:rsidRPr="004D7F38">
        <w:rPr>
          <w:rFonts w:ascii="Arial" w:hAnsi="Arial" w:cs="Arial"/>
          <w:sz w:val="16"/>
          <w:szCs w:val="16"/>
          <w:lang w:val="es-ES"/>
        </w:rPr>
        <w:t>Los reglamentos de los FICs</w:t>
      </w:r>
      <w:r w:rsidR="009A401D" w:rsidRPr="004D7F38">
        <w:rPr>
          <w:rFonts w:ascii="Arial" w:hAnsi="Arial" w:cs="Arial"/>
          <w:sz w:val="16"/>
          <w:szCs w:val="16"/>
          <w:lang w:val="es-ES"/>
        </w:rPr>
        <w:t xml:space="preserve"> p</w:t>
      </w:r>
      <w:r w:rsidR="00AE4B80" w:rsidRPr="004D7F38">
        <w:rPr>
          <w:rFonts w:ascii="Arial" w:hAnsi="Arial" w:cs="Arial"/>
          <w:sz w:val="16"/>
          <w:szCs w:val="16"/>
          <w:lang w:val="es-ES"/>
        </w:rPr>
        <w:t>uede</w:t>
      </w:r>
      <w:r w:rsidR="009A401D" w:rsidRPr="004D7F38">
        <w:rPr>
          <w:rFonts w:ascii="Arial" w:hAnsi="Arial" w:cs="Arial"/>
          <w:sz w:val="16"/>
          <w:szCs w:val="16"/>
          <w:lang w:val="es-ES"/>
        </w:rPr>
        <w:t xml:space="preserve">n establecer los siguientes cuatro tipos de participación de acuerdo con el tipo de </w:t>
      </w:r>
      <w:r w:rsidR="004924BA" w:rsidRPr="004D7F38">
        <w:rPr>
          <w:rFonts w:ascii="Arial" w:hAnsi="Arial" w:cs="Arial"/>
          <w:sz w:val="16"/>
          <w:szCs w:val="16"/>
          <w:lang w:val="es-ES"/>
        </w:rPr>
        <w:t xml:space="preserve">inversionista </w:t>
      </w:r>
      <w:r w:rsidR="009A401D" w:rsidRPr="004D7F38">
        <w:rPr>
          <w:rFonts w:ascii="Arial" w:hAnsi="Arial" w:cs="Arial"/>
          <w:sz w:val="16"/>
          <w:szCs w:val="16"/>
          <w:lang w:val="es-ES"/>
        </w:rPr>
        <w:t>y el pago de comisión a favor del FIC</w:t>
      </w:r>
      <w:r w:rsidR="00D97E26" w:rsidRPr="004D7F38">
        <w:rPr>
          <w:rFonts w:ascii="Arial" w:hAnsi="Arial" w:cs="Arial"/>
          <w:sz w:val="16"/>
          <w:szCs w:val="16"/>
          <w:lang w:val="es-ES"/>
        </w:rPr>
        <w:t>,</w:t>
      </w:r>
      <w:r w:rsidR="004B27B3" w:rsidRPr="004D7F38">
        <w:rPr>
          <w:rFonts w:ascii="Arial" w:hAnsi="Arial" w:cs="Arial"/>
          <w:sz w:val="16"/>
          <w:szCs w:val="16"/>
          <w:lang w:val="es-ES"/>
        </w:rPr>
        <w:t xml:space="preserve"> a saber</w:t>
      </w:r>
      <w:r w:rsidR="009A401D" w:rsidRPr="004D7F38">
        <w:rPr>
          <w:rFonts w:ascii="Arial" w:hAnsi="Arial" w:cs="Arial"/>
          <w:sz w:val="16"/>
          <w:szCs w:val="16"/>
          <w:lang w:val="es-ES"/>
        </w:rPr>
        <w:t xml:space="preserve">: </w:t>
      </w:r>
    </w:p>
    <w:p w:rsidR="00816158" w:rsidRPr="004D7F38" w:rsidRDefault="00816158" w:rsidP="002F6F8E">
      <w:pPr>
        <w:jc w:val="both"/>
        <w:rPr>
          <w:rFonts w:ascii="Arial" w:hAnsi="Arial" w:cs="Arial"/>
          <w:sz w:val="16"/>
          <w:szCs w:val="16"/>
          <w:lang w:val="es-ES"/>
        </w:rPr>
      </w:pPr>
    </w:p>
    <w:p w:rsidR="00967A23"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5.1. </w:t>
      </w:r>
      <w:r w:rsidR="009A401D" w:rsidRPr="00967A23">
        <w:rPr>
          <w:rFonts w:ascii="Arial" w:hAnsi="Arial" w:cs="Arial"/>
          <w:sz w:val="16"/>
          <w:szCs w:val="16"/>
        </w:rPr>
        <w:t>Participaciones suscritas por clientes inversionistas que pagan una comisión a favor del FIC al momento de entrada al fondo.</w:t>
      </w:r>
    </w:p>
    <w:p w:rsidR="00967A23" w:rsidRDefault="00967A23" w:rsidP="00967A23">
      <w:pPr>
        <w:suppressAutoHyphens w:val="0"/>
        <w:autoSpaceDN/>
        <w:jc w:val="both"/>
        <w:textAlignment w:val="auto"/>
        <w:rPr>
          <w:rFonts w:ascii="Arial" w:hAnsi="Arial" w:cs="Arial"/>
          <w:sz w:val="16"/>
          <w:szCs w:val="16"/>
          <w:lang w:val="es-ES"/>
        </w:rPr>
      </w:pPr>
    </w:p>
    <w:p w:rsidR="00967A23"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5.2. </w:t>
      </w:r>
      <w:r w:rsidR="009A401D" w:rsidRPr="004D7F38">
        <w:rPr>
          <w:rFonts w:ascii="Arial" w:hAnsi="Arial" w:cs="Arial"/>
          <w:sz w:val="16"/>
          <w:szCs w:val="16"/>
          <w:lang w:val="es-ES"/>
        </w:rPr>
        <w:t>Participaciones suscritas por clientes inversionistas que pagan una comisión a favor del FIC diferida a plazos previ</w:t>
      </w:r>
      <w:r w:rsidR="009A401D" w:rsidRPr="004D7F38">
        <w:rPr>
          <w:rFonts w:ascii="Arial" w:hAnsi="Arial" w:cs="Arial"/>
          <w:sz w:val="16"/>
          <w:szCs w:val="16"/>
          <w:lang w:val="es-ES"/>
        </w:rPr>
        <w:t>a</w:t>
      </w:r>
      <w:r w:rsidR="009A401D" w:rsidRPr="004D7F38">
        <w:rPr>
          <w:rFonts w:ascii="Arial" w:hAnsi="Arial" w:cs="Arial"/>
          <w:sz w:val="16"/>
          <w:szCs w:val="16"/>
          <w:lang w:val="es-ES"/>
        </w:rPr>
        <w:t xml:space="preserve">mente establecidos y pagaderos durante el tiempo que el inversionista mantenga su participación en el FIC. En caso de que el inversionista haga un retiro total de sus inversiones, éste debe pagar el saldo restante de la comisión, si lo hubiere, a favor del FIC. En caso de retiro parcial, el inversionista debe pagar la prorrata del saldo restante de la comisión a favor del FIC, si lo hubiere. </w:t>
      </w:r>
    </w:p>
    <w:p w:rsidR="00967A23" w:rsidRDefault="00967A23" w:rsidP="00967A23">
      <w:pPr>
        <w:suppressAutoHyphens w:val="0"/>
        <w:autoSpaceDN/>
        <w:jc w:val="both"/>
        <w:textAlignment w:val="auto"/>
        <w:rPr>
          <w:rFonts w:ascii="Arial" w:hAnsi="Arial" w:cs="Arial"/>
          <w:sz w:val="16"/>
          <w:szCs w:val="16"/>
          <w:lang w:val="es-ES"/>
        </w:rPr>
      </w:pPr>
    </w:p>
    <w:p w:rsidR="00967A23" w:rsidRPr="00967A23"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5.3. </w:t>
      </w:r>
      <w:r w:rsidR="009A401D" w:rsidRPr="00967A23">
        <w:rPr>
          <w:rFonts w:ascii="Arial" w:hAnsi="Arial" w:cs="Arial"/>
          <w:sz w:val="16"/>
          <w:szCs w:val="16"/>
        </w:rPr>
        <w:t xml:space="preserve">Participaciones suscritas por clientes inversionistas que pagan una comisión a favor del FIC pagadera en la fecha de retiro de la inversión. En caso de que el retiro sea parcial, el inversionista debe pagar la prorrata de la comisión aplicable. </w:t>
      </w:r>
    </w:p>
    <w:p w:rsidR="00967A23" w:rsidRDefault="00967A23" w:rsidP="00967A23"/>
    <w:p w:rsidR="009A401D" w:rsidRPr="00967A23" w:rsidRDefault="00967A23" w:rsidP="00967A23">
      <w:pPr>
        <w:jc w:val="both"/>
      </w:pPr>
      <w:r w:rsidRPr="00967A23">
        <w:rPr>
          <w:rFonts w:ascii="Arial" w:hAnsi="Arial" w:cs="Arial"/>
          <w:sz w:val="16"/>
          <w:szCs w:val="16"/>
        </w:rPr>
        <w:t>2.</w:t>
      </w:r>
      <w:r>
        <w:rPr>
          <w:rFonts w:ascii="Arial" w:hAnsi="Arial" w:cs="Arial"/>
          <w:sz w:val="16"/>
          <w:szCs w:val="16"/>
        </w:rPr>
        <w:t xml:space="preserve">5.4. </w:t>
      </w:r>
      <w:r w:rsidR="009A401D" w:rsidRPr="00967A23">
        <w:rPr>
          <w:rFonts w:ascii="Arial" w:hAnsi="Arial" w:cs="Arial"/>
          <w:sz w:val="16"/>
          <w:szCs w:val="16"/>
        </w:rPr>
        <w:t>Participaciones suscritas por inversionistas institucionales que pagan una comisión a favor del FIC</w:t>
      </w:r>
      <w:r w:rsidR="00650409" w:rsidRPr="00967A23">
        <w:rPr>
          <w:rFonts w:ascii="Arial" w:hAnsi="Arial" w:cs="Arial"/>
          <w:sz w:val="16"/>
          <w:szCs w:val="16"/>
        </w:rPr>
        <w:t>, en los términos previstos en el reglamento</w:t>
      </w:r>
      <w:r w:rsidR="009A401D" w:rsidRPr="00967A23">
        <w:rPr>
          <w:rFonts w:ascii="Arial" w:hAnsi="Arial" w:cs="Arial"/>
          <w:sz w:val="16"/>
          <w:szCs w:val="16"/>
        </w:rPr>
        <w:t>.</w:t>
      </w:r>
      <w:r w:rsidR="009A401D" w:rsidRPr="00967A23">
        <w:t xml:space="preserve"> </w:t>
      </w:r>
    </w:p>
    <w:p w:rsidR="009A401D" w:rsidRPr="004D7F38" w:rsidRDefault="009A401D" w:rsidP="002F6F8E">
      <w:pPr>
        <w:ind w:left="426" w:hanging="426"/>
        <w:jc w:val="both"/>
        <w:rPr>
          <w:rFonts w:ascii="Arial" w:hAnsi="Arial" w:cs="Arial"/>
          <w:sz w:val="16"/>
          <w:szCs w:val="16"/>
        </w:rPr>
      </w:pPr>
    </w:p>
    <w:p w:rsidR="00967A23" w:rsidRDefault="009A401D" w:rsidP="00967A23">
      <w:pPr>
        <w:jc w:val="both"/>
        <w:rPr>
          <w:rFonts w:ascii="Arial" w:hAnsi="Arial" w:cs="Arial"/>
          <w:sz w:val="16"/>
          <w:szCs w:val="16"/>
        </w:rPr>
      </w:pPr>
      <w:r w:rsidRPr="004D7F38">
        <w:rPr>
          <w:rFonts w:ascii="Arial" w:hAnsi="Arial" w:cs="Arial"/>
          <w:sz w:val="16"/>
          <w:szCs w:val="16"/>
          <w:lang w:val="es-ES"/>
        </w:rPr>
        <w:t>Sin perjuicio de estos cuatro tipos de participación, los FICs p</w:t>
      </w:r>
      <w:r w:rsidR="00AE4B80" w:rsidRPr="004D7F38">
        <w:rPr>
          <w:rFonts w:ascii="Arial" w:hAnsi="Arial" w:cs="Arial"/>
          <w:sz w:val="16"/>
          <w:szCs w:val="16"/>
          <w:lang w:val="es-ES"/>
        </w:rPr>
        <w:t>ueden</w:t>
      </w:r>
      <w:r w:rsidRPr="004D7F38">
        <w:rPr>
          <w:rFonts w:ascii="Arial" w:hAnsi="Arial" w:cs="Arial"/>
          <w:sz w:val="16"/>
          <w:szCs w:val="16"/>
          <w:lang w:val="es-ES"/>
        </w:rPr>
        <w:t xml:space="preserve"> establecer en sus reglamentos tipos de participación </w:t>
      </w:r>
      <w:r w:rsidR="007C7629" w:rsidRPr="004D7F38">
        <w:rPr>
          <w:rFonts w:ascii="Arial" w:hAnsi="Arial" w:cs="Arial"/>
          <w:sz w:val="16"/>
          <w:szCs w:val="16"/>
          <w:lang w:val="es-ES"/>
        </w:rPr>
        <w:t xml:space="preserve">diferentes o </w:t>
      </w:r>
      <w:r w:rsidR="004B27B3" w:rsidRPr="004D7F38">
        <w:rPr>
          <w:rFonts w:ascii="Arial" w:hAnsi="Arial" w:cs="Arial"/>
          <w:sz w:val="16"/>
          <w:szCs w:val="16"/>
          <w:lang w:val="es-ES"/>
        </w:rPr>
        <w:t>adicionales</w:t>
      </w:r>
      <w:r w:rsidRPr="004D7F38">
        <w:rPr>
          <w:rFonts w:ascii="Arial" w:hAnsi="Arial" w:cs="Arial"/>
          <w:sz w:val="16"/>
          <w:szCs w:val="16"/>
          <w:lang w:val="es-ES"/>
        </w:rPr>
        <w:t xml:space="preserve">. En todo caso, los reglamentos de los FICs deben garantizar que </w:t>
      </w:r>
      <w:r w:rsidR="00E222C7" w:rsidRPr="004D7F38">
        <w:rPr>
          <w:rFonts w:ascii="Arial" w:hAnsi="Arial" w:cs="Arial"/>
          <w:sz w:val="16"/>
          <w:szCs w:val="16"/>
          <w:lang w:val="es-ES"/>
        </w:rPr>
        <w:t xml:space="preserve">entre </w:t>
      </w:r>
      <w:r w:rsidRPr="004D7F38">
        <w:rPr>
          <w:rFonts w:ascii="Arial" w:hAnsi="Arial" w:cs="Arial"/>
          <w:sz w:val="16"/>
          <w:szCs w:val="16"/>
          <w:lang w:val="es-ES"/>
        </w:rPr>
        <w:t>los inversionistas que compartan características objetivas</w:t>
      </w:r>
      <w:r w:rsidR="00E222C7" w:rsidRPr="004D7F38">
        <w:rPr>
          <w:rFonts w:ascii="Arial" w:hAnsi="Arial" w:cs="Arial"/>
          <w:sz w:val="16"/>
          <w:szCs w:val="16"/>
          <w:lang w:val="es-ES"/>
        </w:rPr>
        <w:t>, tales como,</w:t>
      </w:r>
      <w:r w:rsidRPr="004D7F38">
        <w:rPr>
          <w:rFonts w:ascii="Arial" w:hAnsi="Arial" w:cs="Arial"/>
          <w:sz w:val="16"/>
          <w:szCs w:val="16"/>
          <w:lang w:val="es-ES"/>
        </w:rPr>
        <w:t xml:space="preserve"> (i) tipo de inversionista, (ii) redención de la inversión</w:t>
      </w:r>
      <w:r w:rsidR="005C2CEF" w:rsidRPr="004D7F38">
        <w:rPr>
          <w:rFonts w:ascii="Arial" w:hAnsi="Arial" w:cs="Arial"/>
          <w:sz w:val="16"/>
          <w:szCs w:val="16"/>
          <w:lang w:val="es-ES"/>
        </w:rPr>
        <w:t>,</w:t>
      </w:r>
      <w:r w:rsidRPr="004D7F38">
        <w:rPr>
          <w:rFonts w:ascii="Arial" w:hAnsi="Arial" w:cs="Arial"/>
          <w:sz w:val="16"/>
          <w:szCs w:val="16"/>
          <w:lang w:val="es-ES"/>
        </w:rPr>
        <w:t xml:space="preserve"> (iii) </w:t>
      </w:r>
      <w:r w:rsidR="005C2CEF" w:rsidRPr="004D7F38">
        <w:rPr>
          <w:rFonts w:ascii="Arial" w:hAnsi="Arial" w:cs="Arial"/>
          <w:sz w:val="16"/>
          <w:szCs w:val="16"/>
          <w:lang w:val="es-ES"/>
        </w:rPr>
        <w:t>reglas para realizar los aportes o (iv) monto o pago de</w:t>
      </w:r>
      <w:r w:rsidRPr="004D7F38">
        <w:rPr>
          <w:rFonts w:ascii="Arial" w:hAnsi="Arial" w:cs="Arial"/>
          <w:sz w:val="16"/>
          <w:szCs w:val="16"/>
          <w:lang w:val="es-ES"/>
        </w:rPr>
        <w:t xml:space="preserve"> la comisión</w:t>
      </w:r>
      <w:r w:rsidR="00650409" w:rsidRPr="004D7F38">
        <w:rPr>
          <w:rFonts w:ascii="Arial" w:hAnsi="Arial" w:cs="Arial"/>
          <w:sz w:val="16"/>
          <w:szCs w:val="16"/>
          <w:lang w:val="es-ES"/>
        </w:rPr>
        <w:t xml:space="preserve">, </w:t>
      </w:r>
      <w:r w:rsidR="00E222C7" w:rsidRPr="004D7F38">
        <w:rPr>
          <w:rFonts w:ascii="Arial" w:hAnsi="Arial" w:cs="Arial"/>
          <w:sz w:val="16"/>
          <w:szCs w:val="16"/>
          <w:lang w:val="es-ES"/>
        </w:rPr>
        <w:t>no existan tratos inequitativos o discriminatorios</w:t>
      </w:r>
      <w:r w:rsidRPr="004D7F38">
        <w:rPr>
          <w:rFonts w:ascii="Arial" w:hAnsi="Arial" w:cs="Arial"/>
          <w:sz w:val="16"/>
          <w:szCs w:val="16"/>
          <w:lang w:val="es-ES"/>
        </w:rPr>
        <w:t xml:space="preserve">. </w:t>
      </w:r>
    </w:p>
    <w:p w:rsidR="00967A23" w:rsidRDefault="00967A23" w:rsidP="00967A23">
      <w:pPr>
        <w:jc w:val="both"/>
        <w:rPr>
          <w:rFonts w:ascii="Arial" w:hAnsi="Arial" w:cs="Arial"/>
          <w:sz w:val="16"/>
          <w:szCs w:val="16"/>
        </w:rPr>
      </w:pPr>
    </w:p>
    <w:p w:rsidR="00B66C25" w:rsidRPr="00967A23" w:rsidRDefault="00967A23" w:rsidP="00967A23">
      <w:pPr>
        <w:jc w:val="both"/>
        <w:rPr>
          <w:rFonts w:ascii="Arial" w:hAnsi="Arial" w:cs="Arial"/>
          <w:b/>
          <w:sz w:val="16"/>
          <w:szCs w:val="16"/>
        </w:rPr>
      </w:pPr>
      <w:r w:rsidRPr="00967A23">
        <w:rPr>
          <w:rFonts w:ascii="Arial" w:hAnsi="Arial" w:cs="Arial"/>
          <w:b/>
          <w:sz w:val="16"/>
          <w:szCs w:val="16"/>
        </w:rPr>
        <w:t xml:space="preserve">2.6. </w:t>
      </w:r>
      <w:r w:rsidR="00B66C25" w:rsidRPr="00967A23">
        <w:rPr>
          <w:rFonts w:ascii="Arial" w:hAnsi="Arial" w:cs="Arial"/>
          <w:b/>
          <w:sz w:val="16"/>
          <w:szCs w:val="16"/>
        </w:rPr>
        <w:t>FICs que inviertan en otros FICs o vehículos de inversión colectiva</w:t>
      </w:r>
    </w:p>
    <w:p w:rsidR="00B66C25" w:rsidRPr="004D7F38" w:rsidRDefault="00B66C25" w:rsidP="002F6F8E">
      <w:pPr>
        <w:jc w:val="both"/>
        <w:rPr>
          <w:rFonts w:ascii="Arial" w:hAnsi="Arial" w:cs="Arial"/>
          <w:sz w:val="16"/>
          <w:szCs w:val="16"/>
        </w:rPr>
      </w:pPr>
    </w:p>
    <w:p w:rsidR="00B66C25" w:rsidRPr="004D7F38" w:rsidRDefault="00B66C25" w:rsidP="002F6F8E">
      <w:pPr>
        <w:jc w:val="both"/>
        <w:rPr>
          <w:rFonts w:ascii="Arial" w:hAnsi="Arial" w:cs="Arial"/>
          <w:sz w:val="16"/>
          <w:szCs w:val="16"/>
        </w:rPr>
      </w:pPr>
      <w:r w:rsidRPr="004D7F38">
        <w:rPr>
          <w:rFonts w:ascii="Arial" w:hAnsi="Arial" w:cs="Arial"/>
          <w:sz w:val="16"/>
          <w:szCs w:val="16"/>
        </w:rPr>
        <w:t>Para efecto de aquellos FICs que inviertan en otros FICs</w:t>
      </w:r>
      <w:r w:rsidR="000774E9" w:rsidRPr="004D7F38">
        <w:rPr>
          <w:rFonts w:ascii="Arial" w:hAnsi="Arial" w:cs="Arial"/>
          <w:sz w:val="16"/>
          <w:szCs w:val="16"/>
        </w:rPr>
        <w:t>, o en fondos de inversión extranjeros,</w:t>
      </w:r>
      <w:r w:rsidRPr="004D7F38">
        <w:rPr>
          <w:rFonts w:ascii="Arial" w:hAnsi="Arial" w:cs="Arial"/>
          <w:sz w:val="16"/>
          <w:szCs w:val="16"/>
        </w:rPr>
        <w:t xml:space="preserve"> deben incluir</w:t>
      </w:r>
      <w:r w:rsidR="00816158" w:rsidRPr="004D7F38">
        <w:rPr>
          <w:rFonts w:ascii="Arial" w:hAnsi="Arial" w:cs="Arial"/>
          <w:sz w:val="16"/>
          <w:szCs w:val="16"/>
        </w:rPr>
        <w:t xml:space="preserve"> en su reglamento lo siguiente:</w:t>
      </w:r>
    </w:p>
    <w:p w:rsidR="00B66C25" w:rsidRPr="004D7F38" w:rsidRDefault="00B66C25" w:rsidP="002F6F8E">
      <w:pPr>
        <w:jc w:val="both"/>
        <w:rPr>
          <w:rFonts w:ascii="Arial" w:hAnsi="Arial" w:cs="Arial"/>
          <w:sz w:val="16"/>
          <w:szCs w:val="16"/>
        </w:rPr>
      </w:pPr>
    </w:p>
    <w:p w:rsidR="00B66C25"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6.1. </w:t>
      </w:r>
      <w:r w:rsidR="00B66C25" w:rsidRPr="004D7F38">
        <w:rPr>
          <w:rFonts w:ascii="Arial" w:hAnsi="Arial" w:cs="Arial"/>
          <w:sz w:val="16"/>
          <w:szCs w:val="16"/>
          <w:lang w:val="es-ES_tradnl"/>
        </w:rPr>
        <w:t>Que sólo p</w:t>
      </w:r>
      <w:r w:rsidR="00AE4B80" w:rsidRPr="004D7F38">
        <w:rPr>
          <w:rFonts w:ascii="Arial" w:hAnsi="Arial" w:cs="Arial"/>
          <w:sz w:val="16"/>
          <w:szCs w:val="16"/>
          <w:lang w:val="es-ES_tradnl"/>
        </w:rPr>
        <w:t>ueden</w:t>
      </w:r>
      <w:r w:rsidR="00B66C25" w:rsidRPr="004D7F38">
        <w:rPr>
          <w:rFonts w:ascii="Arial" w:hAnsi="Arial" w:cs="Arial"/>
          <w:sz w:val="16"/>
          <w:szCs w:val="16"/>
          <w:lang w:val="es-ES_tradnl"/>
        </w:rPr>
        <w:t xml:space="preserve"> invertir en FICs o </w:t>
      </w:r>
      <w:r w:rsidR="000774E9" w:rsidRPr="004D7F38">
        <w:rPr>
          <w:rFonts w:ascii="Arial" w:hAnsi="Arial" w:cs="Arial"/>
          <w:sz w:val="16"/>
          <w:szCs w:val="16"/>
        </w:rPr>
        <w:t>fondos de inversión extranjeros</w:t>
      </w:r>
      <w:r w:rsidR="000774E9" w:rsidRPr="004D7F38" w:rsidDel="000774E9">
        <w:rPr>
          <w:rFonts w:ascii="Arial" w:hAnsi="Arial" w:cs="Arial"/>
          <w:sz w:val="16"/>
          <w:szCs w:val="16"/>
          <w:lang w:val="es-ES_tradnl"/>
        </w:rPr>
        <w:t xml:space="preserve"> </w:t>
      </w:r>
      <w:r w:rsidR="00B66C25" w:rsidRPr="004D7F38">
        <w:rPr>
          <w:rFonts w:ascii="Arial" w:hAnsi="Arial" w:cs="Arial"/>
          <w:sz w:val="16"/>
          <w:szCs w:val="16"/>
          <w:lang w:val="es-ES_tradnl"/>
        </w:rPr>
        <w:t>que cumplan con la política de in</w:t>
      </w:r>
      <w:r w:rsidR="00816158" w:rsidRPr="004D7F38">
        <w:rPr>
          <w:rFonts w:ascii="Arial" w:hAnsi="Arial" w:cs="Arial"/>
          <w:sz w:val="16"/>
          <w:szCs w:val="16"/>
          <w:lang w:val="es-ES_tradnl"/>
        </w:rPr>
        <w:t>versión del FIC.</w:t>
      </w:r>
      <w:r w:rsidR="00B66C25" w:rsidRPr="004D7F38">
        <w:rPr>
          <w:rFonts w:ascii="Arial" w:hAnsi="Arial" w:cs="Arial"/>
          <w:sz w:val="16"/>
          <w:szCs w:val="16"/>
          <w:lang w:val="es-ES_tradnl"/>
        </w:rPr>
        <w:t xml:space="preserve"> </w:t>
      </w:r>
    </w:p>
    <w:p w:rsidR="00B66C25" w:rsidRPr="004D7F38" w:rsidRDefault="00B66C25" w:rsidP="002F6F8E">
      <w:pPr>
        <w:suppressAutoHyphens w:val="0"/>
        <w:autoSpaceDN/>
        <w:jc w:val="both"/>
        <w:textAlignment w:val="auto"/>
        <w:rPr>
          <w:rFonts w:ascii="Arial" w:hAnsi="Arial" w:cs="Arial"/>
          <w:sz w:val="16"/>
          <w:szCs w:val="16"/>
          <w:lang w:val="es-ES_tradnl"/>
        </w:rPr>
      </w:pPr>
    </w:p>
    <w:p w:rsidR="00B66C25"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6.2. </w:t>
      </w:r>
      <w:r w:rsidR="00B66C25" w:rsidRPr="004D7F38">
        <w:rPr>
          <w:rFonts w:ascii="Arial" w:hAnsi="Arial" w:cs="Arial"/>
          <w:sz w:val="16"/>
          <w:szCs w:val="16"/>
          <w:lang w:val="es-ES_tradnl"/>
        </w:rPr>
        <w:t>Que no se permit</w:t>
      </w:r>
      <w:r w:rsidR="00AE4B80" w:rsidRPr="004D7F38">
        <w:rPr>
          <w:rFonts w:ascii="Arial" w:hAnsi="Arial" w:cs="Arial"/>
          <w:sz w:val="16"/>
          <w:szCs w:val="16"/>
          <w:lang w:val="es-ES_tradnl"/>
        </w:rPr>
        <w:t>e</w:t>
      </w:r>
      <w:r w:rsidR="00B66C25" w:rsidRPr="004D7F38">
        <w:rPr>
          <w:rFonts w:ascii="Arial" w:hAnsi="Arial" w:cs="Arial"/>
          <w:sz w:val="16"/>
          <w:szCs w:val="16"/>
          <w:lang w:val="es-ES_tradnl"/>
        </w:rPr>
        <w:t xml:space="preserve">n aportes </w:t>
      </w:r>
      <w:r w:rsidR="00816158" w:rsidRPr="004D7F38">
        <w:rPr>
          <w:rFonts w:ascii="Arial" w:hAnsi="Arial" w:cs="Arial"/>
          <w:sz w:val="16"/>
          <w:szCs w:val="16"/>
          <w:lang w:val="es-ES_tradnl"/>
        </w:rPr>
        <w:t>recíprocos.</w:t>
      </w:r>
      <w:r w:rsidR="00B66C25" w:rsidRPr="004D7F38">
        <w:rPr>
          <w:rFonts w:ascii="Arial" w:hAnsi="Arial" w:cs="Arial"/>
          <w:sz w:val="16"/>
          <w:szCs w:val="16"/>
          <w:lang w:val="es-ES_tradnl"/>
        </w:rPr>
        <w:t xml:space="preserve"> </w:t>
      </w:r>
    </w:p>
    <w:p w:rsidR="00B66C25" w:rsidRPr="004D7F38" w:rsidRDefault="00B66C25" w:rsidP="002F6F8E">
      <w:pPr>
        <w:suppressAutoHyphens w:val="0"/>
        <w:autoSpaceDN/>
        <w:jc w:val="both"/>
        <w:textAlignment w:val="auto"/>
        <w:rPr>
          <w:rFonts w:ascii="Arial" w:hAnsi="Arial" w:cs="Arial"/>
          <w:sz w:val="16"/>
          <w:szCs w:val="16"/>
          <w:lang w:val="es-ES_tradnl"/>
        </w:rPr>
      </w:pPr>
    </w:p>
    <w:p w:rsidR="00B66C25"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6.3. </w:t>
      </w:r>
      <w:r w:rsidR="00B66C25" w:rsidRPr="004D7F38">
        <w:rPr>
          <w:rFonts w:ascii="Arial" w:hAnsi="Arial" w:cs="Arial"/>
          <w:sz w:val="16"/>
          <w:szCs w:val="16"/>
          <w:lang w:val="es-ES_tradnl"/>
        </w:rPr>
        <w:t>Que se revele si p</w:t>
      </w:r>
      <w:r w:rsidR="00AE4B80" w:rsidRPr="004D7F38">
        <w:rPr>
          <w:rFonts w:ascii="Arial" w:hAnsi="Arial" w:cs="Arial"/>
          <w:sz w:val="16"/>
          <w:szCs w:val="16"/>
          <w:lang w:val="es-ES_tradnl"/>
        </w:rPr>
        <w:t>uede</w:t>
      </w:r>
      <w:r w:rsidR="00B66C25" w:rsidRPr="004D7F38">
        <w:rPr>
          <w:rFonts w:ascii="Arial" w:hAnsi="Arial" w:cs="Arial"/>
          <w:sz w:val="16"/>
          <w:szCs w:val="16"/>
          <w:lang w:val="es-ES_tradnl"/>
        </w:rPr>
        <w:t xml:space="preserve"> o no invertir en FICs locales o extranjeros</w:t>
      </w:r>
      <w:r w:rsidR="00816158" w:rsidRPr="004D7F38">
        <w:rPr>
          <w:rFonts w:ascii="Arial" w:hAnsi="Arial" w:cs="Arial"/>
          <w:sz w:val="16"/>
          <w:szCs w:val="16"/>
          <w:lang w:val="es-ES_tradnl"/>
        </w:rPr>
        <w:t xml:space="preserve"> </w:t>
      </w:r>
      <w:r w:rsidR="00176B91" w:rsidRPr="004D7F38">
        <w:rPr>
          <w:rFonts w:ascii="Arial" w:hAnsi="Arial" w:cs="Arial"/>
          <w:sz w:val="16"/>
          <w:szCs w:val="16"/>
          <w:lang w:val="es-ES_tradnl"/>
        </w:rPr>
        <w:t>administrados o gestionados por su</w:t>
      </w:r>
      <w:r w:rsidR="00816158" w:rsidRPr="004D7F38">
        <w:rPr>
          <w:rFonts w:ascii="Arial" w:hAnsi="Arial" w:cs="Arial"/>
          <w:sz w:val="16"/>
          <w:szCs w:val="16"/>
          <w:lang w:val="es-ES_tradnl"/>
        </w:rPr>
        <w:t xml:space="preserve"> matriz</w:t>
      </w:r>
      <w:r w:rsidR="00176B91" w:rsidRPr="004D7F38">
        <w:rPr>
          <w:rFonts w:ascii="Arial" w:hAnsi="Arial" w:cs="Arial"/>
          <w:sz w:val="16"/>
          <w:szCs w:val="16"/>
          <w:lang w:val="es-ES_tradnl"/>
        </w:rPr>
        <w:t>,</w:t>
      </w:r>
      <w:r w:rsidR="00816158" w:rsidRPr="004D7F38">
        <w:rPr>
          <w:rFonts w:ascii="Arial" w:hAnsi="Arial" w:cs="Arial"/>
          <w:sz w:val="16"/>
          <w:szCs w:val="16"/>
          <w:lang w:val="es-ES_tradnl"/>
        </w:rPr>
        <w:t xml:space="preserve"> filial</w:t>
      </w:r>
      <w:r w:rsidR="00176B91" w:rsidRPr="004D7F38">
        <w:rPr>
          <w:rFonts w:ascii="Arial" w:hAnsi="Arial" w:cs="Arial"/>
          <w:sz w:val="16"/>
          <w:szCs w:val="16"/>
          <w:lang w:val="es-ES_tradnl"/>
        </w:rPr>
        <w:t>es</w:t>
      </w:r>
      <w:r w:rsidR="00816158" w:rsidRPr="004D7F38">
        <w:rPr>
          <w:rFonts w:ascii="Arial" w:hAnsi="Arial" w:cs="Arial"/>
          <w:sz w:val="16"/>
          <w:szCs w:val="16"/>
          <w:lang w:val="es-ES_tradnl"/>
        </w:rPr>
        <w:t xml:space="preserve"> y/o </w:t>
      </w:r>
      <w:r w:rsidR="00176B91" w:rsidRPr="004D7F38">
        <w:rPr>
          <w:rFonts w:ascii="Arial" w:hAnsi="Arial" w:cs="Arial"/>
          <w:sz w:val="16"/>
          <w:szCs w:val="16"/>
          <w:lang w:val="es-ES_tradnl"/>
        </w:rPr>
        <w:t>subsidiarias</w:t>
      </w:r>
      <w:r w:rsidR="00816158" w:rsidRPr="004D7F38">
        <w:rPr>
          <w:rFonts w:ascii="Arial" w:hAnsi="Arial" w:cs="Arial"/>
          <w:sz w:val="16"/>
          <w:szCs w:val="16"/>
          <w:lang w:val="es-ES_tradnl"/>
        </w:rPr>
        <w:t>.</w:t>
      </w:r>
      <w:r w:rsidR="00B66C25" w:rsidRPr="004D7F38">
        <w:rPr>
          <w:rFonts w:ascii="Arial" w:hAnsi="Arial" w:cs="Arial"/>
          <w:sz w:val="16"/>
          <w:szCs w:val="16"/>
          <w:lang w:val="es-ES_tradnl"/>
        </w:rPr>
        <w:t xml:space="preserve"> </w:t>
      </w:r>
    </w:p>
    <w:p w:rsidR="00B66C25" w:rsidRPr="004D7F38" w:rsidRDefault="00B66C25" w:rsidP="002F6F8E">
      <w:pPr>
        <w:suppressAutoHyphens w:val="0"/>
        <w:autoSpaceDN/>
        <w:jc w:val="both"/>
        <w:textAlignment w:val="auto"/>
        <w:rPr>
          <w:rFonts w:ascii="Arial" w:hAnsi="Arial" w:cs="Arial"/>
          <w:sz w:val="16"/>
          <w:szCs w:val="16"/>
          <w:lang w:val="es-ES_tradnl"/>
        </w:rPr>
      </w:pPr>
    </w:p>
    <w:p w:rsidR="00B66C25"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6.4. </w:t>
      </w:r>
      <w:r w:rsidR="00B66C25" w:rsidRPr="004D7F38">
        <w:rPr>
          <w:rFonts w:ascii="Arial" w:hAnsi="Arial" w:cs="Arial"/>
          <w:sz w:val="16"/>
          <w:szCs w:val="16"/>
          <w:lang w:val="es-ES_tradnl"/>
        </w:rPr>
        <w:t xml:space="preserve">Que en los casos en el que el total </w:t>
      </w:r>
      <w:r w:rsidR="00176B91" w:rsidRPr="004D7F38">
        <w:rPr>
          <w:rFonts w:ascii="Arial" w:hAnsi="Arial" w:cs="Arial"/>
          <w:sz w:val="16"/>
          <w:szCs w:val="16"/>
          <w:lang w:val="es-ES_tradnl"/>
        </w:rPr>
        <w:t>o parte</w:t>
      </w:r>
      <w:r w:rsidR="00B66C25" w:rsidRPr="004D7F38">
        <w:rPr>
          <w:rFonts w:ascii="Arial" w:hAnsi="Arial" w:cs="Arial"/>
          <w:sz w:val="16"/>
          <w:szCs w:val="16"/>
          <w:lang w:val="es-ES_tradnl"/>
        </w:rPr>
        <w:t xml:space="preserve"> de las inversiones del FIC se realice en otros FICs administrados por la misma sociedad administradora, no p</w:t>
      </w:r>
      <w:r w:rsidR="00AE4B80" w:rsidRPr="004D7F38">
        <w:rPr>
          <w:rFonts w:ascii="Arial" w:hAnsi="Arial" w:cs="Arial"/>
          <w:sz w:val="16"/>
          <w:szCs w:val="16"/>
          <w:lang w:val="es-ES_tradnl"/>
        </w:rPr>
        <w:t>uede</w:t>
      </w:r>
      <w:r w:rsidR="00B66C25" w:rsidRPr="004D7F38">
        <w:rPr>
          <w:rFonts w:ascii="Arial" w:hAnsi="Arial" w:cs="Arial"/>
          <w:sz w:val="16"/>
          <w:szCs w:val="16"/>
          <w:lang w:val="es-ES_tradnl"/>
        </w:rPr>
        <w:t xml:space="preserve"> generarse el cobro de una doble comisión. </w:t>
      </w:r>
    </w:p>
    <w:p w:rsidR="000774E9" w:rsidRPr="004D7F38" w:rsidRDefault="000774E9" w:rsidP="002F6F8E">
      <w:pPr>
        <w:rPr>
          <w:rFonts w:ascii="Arial" w:hAnsi="Arial" w:cs="Arial"/>
          <w:sz w:val="16"/>
          <w:szCs w:val="16"/>
          <w:lang w:val="es-ES_tradnl"/>
        </w:rPr>
      </w:pPr>
    </w:p>
    <w:p w:rsidR="000774E9"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6.5. </w:t>
      </w:r>
      <w:r w:rsidR="000774E9" w:rsidRPr="004D7F38">
        <w:rPr>
          <w:rFonts w:ascii="Arial" w:hAnsi="Arial" w:cs="Arial"/>
          <w:sz w:val="16"/>
          <w:szCs w:val="16"/>
          <w:lang w:val="es-ES_tradnl"/>
        </w:rPr>
        <w:t>En caso que resulte aplicable, lo dispuesto en el numeral 2 del artículo 3.1.1.10.2 del Decreto 2555 de 2010.</w:t>
      </w:r>
    </w:p>
    <w:p w:rsidR="00050AA3" w:rsidRPr="004D7F38" w:rsidRDefault="00050AA3" w:rsidP="002F6F8E">
      <w:pPr>
        <w:suppressAutoHyphens w:val="0"/>
        <w:autoSpaceDN/>
        <w:jc w:val="both"/>
        <w:textAlignment w:val="auto"/>
        <w:rPr>
          <w:rFonts w:ascii="Arial" w:hAnsi="Arial" w:cs="Arial"/>
          <w:sz w:val="16"/>
          <w:szCs w:val="16"/>
          <w:lang w:val="es-ES_tradnl"/>
        </w:rPr>
      </w:pPr>
    </w:p>
    <w:p w:rsidR="00967A23" w:rsidRDefault="00650409" w:rsidP="00967A23">
      <w:pPr>
        <w:suppressAutoHyphens w:val="0"/>
        <w:autoSpaceDN/>
        <w:jc w:val="both"/>
        <w:textAlignment w:val="auto"/>
        <w:rPr>
          <w:rFonts w:ascii="Arial" w:hAnsi="Arial" w:cs="Arial"/>
          <w:sz w:val="16"/>
          <w:szCs w:val="16"/>
          <w:lang w:val="es-ES_tradnl"/>
        </w:rPr>
      </w:pPr>
      <w:r w:rsidRPr="004D7F38">
        <w:rPr>
          <w:rFonts w:ascii="Arial" w:hAnsi="Arial" w:cs="Arial"/>
          <w:sz w:val="16"/>
          <w:szCs w:val="16"/>
          <w:lang w:val="es-ES_tradnl"/>
        </w:rPr>
        <w:t>En todo caso, cuando una sociedad administradora o sociedad gestora decida realizar inversiones en otros FICs o vehíc</w:t>
      </w:r>
      <w:r w:rsidRPr="004D7F38">
        <w:rPr>
          <w:rFonts w:ascii="Arial" w:hAnsi="Arial" w:cs="Arial"/>
          <w:sz w:val="16"/>
          <w:szCs w:val="16"/>
          <w:lang w:val="es-ES_tradnl"/>
        </w:rPr>
        <w:t>u</w:t>
      </w:r>
      <w:r w:rsidRPr="004D7F38">
        <w:rPr>
          <w:rFonts w:ascii="Arial" w:hAnsi="Arial" w:cs="Arial"/>
          <w:sz w:val="16"/>
          <w:szCs w:val="16"/>
          <w:lang w:val="es-ES_tradnl"/>
        </w:rPr>
        <w:t xml:space="preserve">los de inversión colectiva, dicha decisión debe estar debidamente soportada en análisis y estudios sobre la pertinencia y razonabilidad de </w:t>
      </w:r>
      <w:r w:rsidR="00F96326" w:rsidRPr="004D7F38">
        <w:rPr>
          <w:rFonts w:ascii="Arial" w:hAnsi="Arial" w:cs="Arial"/>
          <w:sz w:val="16"/>
          <w:szCs w:val="16"/>
          <w:lang w:val="es-ES_tradnl"/>
        </w:rPr>
        <w:t>realizar las inversiones a través de esos vehículos</w:t>
      </w:r>
      <w:r w:rsidRPr="004D7F38">
        <w:rPr>
          <w:rFonts w:ascii="Arial" w:hAnsi="Arial" w:cs="Arial"/>
          <w:sz w:val="16"/>
          <w:szCs w:val="16"/>
          <w:lang w:val="es-ES_tradnl"/>
        </w:rPr>
        <w:t>, los cuales deben estar a disposición de la SF</w:t>
      </w:r>
      <w:r w:rsidR="00A50F24" w:rsidRPr="004D7F38">
        <w:rPr>
          <w:rFonts w:ascii="Arial" w:hAnsi="Arial" w:cs="Arial"/>
          <w:sz w:val="16"/>
          <w:szCs w:val="16"/>
          <w:lang w:val="es-ES_tradnl"/>
        </w:rPr>
        <w:t>C</w:t>
      </w:r>
      <w:r w:rsidRPr="004D7F38">
        <w:rPr>
          <w:rFonts w:ascii="Arial" w:hAnsi="Arial" w:cs="Arial"/>
          <w:sz w:val="16"/>
          <w:szCs w:val="16"/>
          <w:lang w:val="es-ES_tradnl"/>
        </w:rPr>
        <w:t xml:space="preserve"> y del organismo de autorregulación al cual pertenezca la sociedad.</w:t>
      </w:r>
      <w:bookmarkStart w:id="7" w:name="_Ref394411401"/>
    </w:p>
    <w:p w:rsidR="00967A23" w:rsidRDefault="00967A23" w:rsidP="00967A23">
      <w:pPr>
        <w:suppressAutoHyphens w:val="0"/>
        <w:autoSpaceDN/>
        <w:jc w:val="both"/>
        <w:textAlignment w:val="auto"/>
        <w:rPr>
          <w:rFonts w:ascii="Arial" w:hAnsi="Arial" w:cs="Arial"/>
          <w:sz w:val="16"/>
          <w:szCs w:val="16"/>
          <w:lang w:val="es-ES_tradnl"/>
        </w:rPr>
      </w:pPr>
    </w:p>
    <w:p w:rsidR="00050AA3" w:rsidRPr="00967A23" w:rsidRDefault="00967A23" w:rsidP="00967A23">
      <w:pPr>
        <w:suppressAutoHyphens w:val="0"/>
        <w:autoSpaceDN/>
        <w:jc w:val="both"/>
        <w:textAlignment w:val="auto"/>
        <w:rPr>
          <w:rFonts w:ascii="Arial" w:hAnsi="Arial" w:cs="Arial"/>
          <w:b/>
          <w:sz w:val="16"/>
          <w:szCs w:val="16"/>
          <w:lang w:val="es-ES_tradnl"/>
        </w:rPr>
      </w:pPr>
      <w:r w:rsidRPr="00967A23">
        <w:rPr>
          <w:rFonts w:ascii="Arial" w:hAnsi="Arial" w:cs="Arial"/>
          <w:b/>
          <w:sz w:val="16"/>
          <w:szCs w:val="16"/>
          <w:lang w:val="es-ES_tradnl"/>
        </w:rPr>
        <w:t xml:space="preserve">2.7. </w:t>
      </w:r>
      <w:r w:rsidR="00050AA3" w:rsidRPr="00967A23">
        <w:rPr>
          <w:rFonts w:ascii="Arial" w:hAnsi="Arial" w:cs="Arial"/>
          <w:b/>
          <w:sz w:val="16"/>
          <w:szCs w:val="16"/>
        </w:rPr>
        <w:t>Contenido mínimo de los prospectos</w:t>
      </w:r>
      <w:bookmarkEnd w:id="7"/>
    </w:p>
    <w:p w:rsidR="00050AA3" w:rsidRPr="004D7F38" w:rsidRDefault="00050AA3" w:rsidP="002F6F8E">
      <w:pPr>
        <w:jc w:val="both"/>
        <w:rPr>
          <w:rFonts w:ascii="Arial" w:hAnsi="Arial" w:cs="Arial"/>
          <w:sz w:val="16"/>
          <w:szCs w:val="16"/>
        </w:rPr>
      </w:pPr>
    </w:p>
    <w:p w:rsidR="00967A23" w:rsidRDefault="00050AA3" w:rsidP="00967A23">
      <w:pPr>
        <w:jc w:val="both"/>
        <w:rPr>
          <w:rFonts w:ascii="Arial" w:hAnsi="Arial" w:cs="Arial"/>
          <w:sz w:val="16"/>
          <w:szCs w:val="16"/>
        </w:rPr>
      </w:pPr>
      <w:r w:rsidRPr="004D7F38">
        <w:rPr>
          <w:rFonts w:ascii="Arial" w:hAnsi="Arial" w:cs="Arial"/>
          <w:sz w:val="16"/>
          <w:szCs w:val="16"/>
        </w:rPr>
        <w:t>Los prospectos de los FIC</w:t>
      </w:r>
      <w:r w:rsidR="00614B1B" w:rsidRPr="004D7F38">
        <w:rPr>
          <w:rFonts w:ascii="Arial" w:hAnsi="Arial" w:cs="Arial"/>
          <w:sz w:val="16"/>
          <w:szCs w:val="16"/>
        </w:rPr>
        <w:t>s</w:t>
      </w:r>
      <w:r w:rsidRPr="004D7F38">
        <w:rPr>
          <w:rFonts w:ascii="Arial" w:hAnsi="Arial" w:cs="Arial"/>
          <w:sz w:val="16"/>
          <w:szCs w:val="16"/>
        </w:rPr>
        <w:t xml:space="preserve"> deb</w:t>
      </w:r>
      <w:r w:rsidR="00AE4B80" w:rsidRPr="004D7F38">
        <w:rPr>
          <w:rFonts w:ascii="Arial" w:hAnsi="Arial" w:cs="Arial"/>
          <w:sz w:val="16"/>
          <w:szCs w:val="16"/>
        </w:rPr>
        <w:t>e</w:t>
      </w:r>
      <w:r w:rsidRPr="004D7F38">
        <w:rPr>
          <w:rFonts w:ascii="Arial" w:hAnsi="Arial" w:cs="Arial"/>
          <w:sz w:val="16"/>
          <w:szCs w:val="16"/>
        </w:rPr>
        <w:t>n contener como mínimo la información que se relaciona en el Anexo No. 5 “CONTENIDO MÍNIMO DE LOS PROSPECTOS”, sin perjuicio de que la sociedad administradora pueda incluir cláusulas adicionales.</w:t>
      </w:r>
    </w:p>
    <w:p w:rsidR="00967A23" w:rsidRDefault="00967A23" w:rsidP="00967A23">
      <w:pPr>
        <w:jc w:val="both"/>
        <w:rPr>
          <w:rFonts w:ascii="Arial" w:hAnsi="Arial" w:cs="Arial"/>
          <w:sz w:val="16"/>
          <w:szCs w:val="16"/>
        </w:rPr>
      </w:pPr>
    </w:p>
    <w:p w:rsidR="00050AA3" w:rsidRPr="00967A23" w:rsidRDefault="00967A23" w:rsidP="00967A23">
      <w:pPr>
        <w:jc w:val="both"/>
        <w:rPr>
          <w:rFonts w:ascii="Arial" w:hAnsi="Arial" w:cs="Arial"/>
          <w:b/>
          <w:sz w:val="16"/>
          <w:szCs w:val="16"/>
        </w:rPr>
      </w:pPr>
      <w:r w:rsidRPr="00967A23">
        <w:rPr>
          <w:rFonts w:ascii="Arial" w:hAnsi="Arial" w:cs="Arial"/>
          <w:b/>
          <w:sz w:val="16"/>
          <w:szCs w:val="16"/>
        </w:rPr>
        <w:t xml:space="preserve">2.8. </w:t>
      </w:r>
      <w:r w:rsidR="00050AA3" w:rsidRPr="00967A23">
        <w:rPr>
          <w:rFonts w:ascii="Arial" w:hAnsi="Arial" w:cs="Arial"/>
          <w:b/>
          <w:sz w:val="16"/>
          <w:szCs w:val="16"/>
          <w:lang w:val="es-CO"/>
        </w:rPr>
        <w:t>Contenido mínimo de las constancias de entrega de recursos</w:t>
      </w:r>
    </w:p>
    <w:p w:rsidR="00050AA3" w:rsidRPr="004D7F38" w:rsidRDefault="00050AA3" w:rsidP="002F6F8E">
      <w:pPr>
        <w:jc w:val="both"/>
        <w:rPr>
          <w:rFonts w:ascii="Arial" w:hAnsi="Arial" w:cs="Arial"/>
          <w:b/>
          <w:sz w:val="16"/>
          <w:szCs w:val="16"/>
          <w:lang w:val="es-CO"/>
        </w:rPr>
      </w:pPr>
    </w:p>
    <w:p w:rsidR="00050AA3" w:rsidRPr="004D7F38" w:rsidRDefault="00050AA3" w:rsidP="002F6F8E">
      <w:pPr>
        <w:jc w:val="both"/>
        <w:rPr>
          <w:rFonts w:ascii="Arial" w:hAnsi="Arial" w:cs="Arial"/>
          <w:sz w:val="16"/>
          <w:szCs w:val="16"/>
          <w:lang w:val="es-CO"/>
        </w:rPr>
      </w:pPr>
      <w:r w:rsidRPr="004D7F38">
        <w:rPr>
          <w:rFonts w:ascii="Arial" w:hAnsi="Arial" w:cs="Arial"/>
          <w:sz w:val="16"/>
          <w:szCs w:val="16"/>
          <w:lang w:val="es-CO"/>
        </w:rPr>
        <w:t>La constancia documental de la entrega de recursos en los FIC</w:t>
      </w:r>
      <w:r w:rsidR="00614B1B" w:rsidRPr="004D7F38">
        <w:rPr>
          <w:rFonts w:ascii="Arial" w:hAnsi="Arial" w:cs="Arial"/>
          <w:sz w:val="16"/>
          <w:szCs w:val="16"/>
          <w:lang w:val="es-CO"/>
        </w:rPr>
        <w:t>s</w:t>
      </w:r>
      <w:r w:rsidRPr="004D7F38">
        <w:rPr>
          <w:rFonts w:ascii="Arial" w:hAnsi="Arial" w:cs="Arial"/>
          <w:sz w:val="16"/>
          <w:szCs w:val="16"/>
          <w:lang w:val="es-CO"/>
        </w:rPr>
        <w:t xml:space="preserve"> debe</w:t>
      </w:r>
      <w:r w:rsidR="00A71A56" w:rsidRPr="004D7F38">
        <w:rPr>
          <w:rFonts w:ascii="Arial" w:hAnsi="Arial" w:cs="Arial"/>
          <w:sz w:val="16"/>
          <w:szCs w:val="16"/>
          <w:lang w:val="es-CO"/>
        </w:rPr>
        <w:t xml:space="preserve"> </w:t>
      </w:r>
      <w:r w:rsidRPr="004D7F38">
        <w:rPr>
          <w:rFonts w:ascii="Arial" w:hAnsi="Arial" w:cs="Arial"/>
          <w:sz w:val="16"/>
          <w:szCs w:val="16"/>
          <w:lang w:val="es-CO"/>
        </w:rPr>
        <w:t>contener como mínimo:</w:t>
      </w:r>
    </w:p>
    <w:p w:rsidR="00967A23" w:rsidRDefault="00967A23" w:rsidP="00967A23">
      <w:pPr>
        <w:suppressAutoHyphens w:val="0"/>
        <w:autoSpaceDN/>
        <w:jc w:val="both"/>
        <w:textAlignment w:val="auto"/>
        <w:rPr>
          <w:rFonts w:ascii="Arial" w:hAnsi="Arial" w:cs="Arial"/>
          <w:sz w:val="16"/>
          <w:szCs w:val="16"/>
          <w:lang w:val="es-CO"/>
        </w:rPr>
      </w:pPr>
    </w:p>
    <w:p w:rsidR="00050AA3"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8.1. </w:t>
      </w:r>
      <w:r w:rsidR="00050AA3" w:rsidRPr="004D7F38">
        <w:rPr>
          <w:rFonts w:ascii="Arial" w:hAnsi="Arial" w:cs="Arial"/>
          <w:sz w:val="16"/>
          <w:szCs w:val="16"/>
          <w:lang w:val="es-ES_tradnl"/>
        </w:rPr>
        <w:t>Nombre e identificación del titular y/o beneficiario de la inversión en el FIC.</w:t>
      </w:r>
    </w:p>
    <w:p w:rsidR="00050AA3" w:rsidRPr="004D7F38" w:rsidRDefault="00050AA3" w:rsidP="002F6F8E">
      <w:pPr>
        <w:suppressAutoHyphens w:val="0"/>
        <w:autoSpaceDN/>
        <w:jc w:val="both"/>
        <w:textAlignment w:val="auto"/>
        <w:rPr>
          <w:rFonts w:ascii="Arial" w:hAnsi="Arial" w:cs="Arial"/>
          <w:sz w:val="16"/>
          <w:szCs w:val="16"/>
          <w:lang w:val="es-ES_tradnl"/>
        </w:rPr>
      </w:pPr>
    </w:p>
    <w:p w:rsidR="00050AA3"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8.2. </w:t>
      </w:r>
      <w:r w:rsidR="00050AA3" w:rsidRPr="004D7F38">
        <w:rPr>
          <w:rFonts w:ascii="Arial" w:hAnsi="Arial" w:cs="Arial"/>
          <w:sz w:val="16"/>
          <w:szCs w:val="16"/>
          <w:lang w:val="es-ES_tradnl"/>
        </w:rPr>
        <w:t>Nombre de la sociedad administradora y nombre del FIC en el que se efectúa la inversión y tipo de participación.</w:t>
      </w:r>
    </w:p>
    <w:p w:rsidR="00050AA3" w:rsidRPr="004D7F38" w:rsidRDefault="00050AA3" w:rsidP="002F6F8E">
      <w:pPr>
        <w:suppressAutoHyphens w:val="0"/>
        <w:autoSpaceDN/>
        <w:jc w:val="both"/>
        <w:textAlignment w:val="auto"/>
        <w:rPr>
          <w:rFonts w:ascii="Arial" w:hAnsi="Arial" w:cs="Arial"/>
          <w:sz w:val="16"/>
          <w:szCs w:val="16"/>
          <w:lang w:val="es-ES_tradnl"/>
        </w:rPr>
      </w:pPr>
    </w:p>
    <w:p w:rsidR="00050AA3"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8.3. </w:t>
      </w:r>
      <w:r w:rsidR="00050AA3" w:rsidRPr="004D7F38">
        <w:rPr>
          <w:rFonts w:ascii="Arial" w:hAnsi="Arial" w:cs="Arial"/>
          <w:sz w:val="16"/>
          <w:szCs w:val="16"/>
          <w:lang w:val="es-ES_tradnl"/>
        </w:rPr>
        <w:t>Nombre de la oficina, sucursal o agencia de la sociedad administradora donde se realiza la entrega de los recursos.</w:t>
      </w:r>
    </w:p>
    <w:p w:rsidR="00050AA3" w:rsidRPr="004D7F38" w:rsidRDefault="00050AA3" w:rsidP="002F6F8E">
      <w:pPr>
        <w:suppressAutoHyphens w:val="0"/>
        <w:autoSpaceDN/>
        <w:jc w:val="both"/>
        <w:textAlignment w:val="auto"/>
        <w:rPr>
          <w:rFonts w:ascii="Arial" w:hAnsi="Arial" w:cs="Arial"/>
          <w:sz w:val="16"/>
          <w:szCs w:val="16"/>
          <w:lang w:val="es-ES_tradnl"/>
        </w:rPr>
      </w:pPr>
    </w:p>
    <w:p w:rsidR="00050AA3"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8.4. </w:t>
      </w:r>
      <w:r w:rsidR="00050AA3" w:rsidRPr="004D7F38">
        <w:rPr>
          <w:rFonts w:ascii="Arial" w:hAnsi="Arial" w:cs="Arial"/>
          <w:sz w:val="16"/>
          <w:szCs w:val="16"/>
          <w:lang w:val="es-ES_tradnl"/>
        </w:rPr>
        <w:t>Monto de los recursos entregados por el inversionista en pesos.</w:t>
      </w:r>
    </w:p>
    <w:p w:rsidR="00050AA3" w:rsidRPr="004D7F38" w:rsidRDefault="00050AA3" w:rsidP="002F6F8E">
      <w:pPr>
        <w:suppressAutoHyphens w:val="0"/>
        <w:autoSpaceDN/>
        <w:jc w:val="both"/>
        <w:textAlignment w:val="auto"/>
        <w:rPr>
          <w:rFonts w:ascii="Arial" w:hAnsi="Arial" w:cs="Arial"/>
          <w:sz w:val="16"/>
          <w:szCs w:val="16"/>
          <w:lang w:val="es-ES_tradnl"/>
        </w:rPr>
      </w:pPr>
    </w:p>
    <w:p w:rsidR="00050AA3"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8.5. </w:t>
      </w:r>
      <w:r w:rsidR="00050AA3" w:rsidRPr="004D7F38">
        <w:rPr>
          <w:rFonts w:ascii="Arial" w:hAnsi="Arial" w:cs="Arial"/>
          <w:sz w:val="16"/>
          <w:szCs w:val="16"/>
          <w:lang w:val="es-ES_tradnl"/>
        </w:rPr>
        <w:t xml:space="preserve">Especificación que se trata de una inversión en un </w:t>
      </w:r>
      <w:r w:rsidR="005C46DA" w:rsidRPr="004D7F38">
        <w:rPr>
          <w:rFonts w:ascii="Arial" w:hAnsi="Arial" w:cs="Arial"/>
          <w:sz w:val="16"/>
          <w:szCs w:val="16"/>
          <w:lang w:val="es-ES_tradnl"/>
        </w:rPr>
        <w:t>FIC</w:t>
      </w:r>
      <w:r w:rsidR="00050AA3" w:rsidRPr="004D7F38">
        <w:rPr>
          <w:rFonts w:ascii="Arial" w:hAnsi="Arial" w:cs="Arial"/>
          <w:sz w:val="16"/>
          <w:szCs w:val="16"/>
          <w:lang w:val="es-ES_tradnl"/>
        </w:rPr>
        <w:t>.</w:t>
      </w:r>
    </w:p>
    <w:p w:rsidR="00050AA3" w:rsidRPr="004D7F38" w:rsidRDefault="00050AA3" w:rsidP="002F6F8E">
      <w:pPr>
        <w:suppressAutoHyphens w:val="0"/>
        <w:autoSpaceDN/>
        <w:jc w:val="both"/>
        <w:textAlignment w:val="auto"/>
        <w:rPr>
          <w:rFonts w:ascii="Arial" w:hAnsi="Arial" w:cs="Arial"/>
          <w:sz w:val="16"/>
          <w:szCs w:val="16"/>
          <w:lang w:val="es-ES_tradnl"/>
        </w:rPr>
      </w:pPr>
    </w:p>
    <w:p w:rsidR="00A629BF"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8.6. </w:t>
      </w:r>
      <w:r w:rsidR="00A629BF" w:rsidRPr="004D7F38">
        <w:rPr>
          <w:rFonts w:ascii="Arial" w:hAnsi="Arial" w:cs="Arial"/>
          <w:sz w:val="16"/>
          <w:szCs w:val="16"/>
          <w:lang w:val="es-ES_tradnl"/>
        </w:rPr>
        <w:t xml:space="preserve">Fecha y hora de la transacción. </w:t>
      </w:r>
    </w:p>
    <w:p w:rsidR="00A629BF" w:rsidRPr="004D7F38" w:rsidRDefault="00A629BF" w:rsidP="002F6F8E">
      <w:pPr>
        <w:rPr>
          <w:rFonts w:ascii="Arial" w:hAnsi="Arial" w:cs="Arial"/>
          <w:sz w:val="16"/>
          <w:szCs w:val="16"/>
          <w:lang w:val="es-ES_tradnl"/>
        </w:rPr>
      </w:pPr>
    </w:p>
    <w:p w:rsidR="00050AA3" w:rsidRPr="004D7F38" w:rsidRDefault="00967A23" w:rsidP="00967A23">
      <w:pPr>
        <w:suppressAutoHyphens w:val="0"/>
        <w:autoSpaceDN/>
        <w:jc w:val="both"/>
        <w:textAlignment w:val="auto"/>
        <w:rPr>
          <w:rFonts w:ascii="Arial" w:hAnsi="Arial" w:cs="Arial"/>
          <w:sz w:val="16"/>
          <w:szCs w:val="16"/>
          <w:lang w:val="es-ES_tradnl"/>
        </w:rPr>
      </w:pPr>
      <w:r w:rsidRPr="00967A23">
        <w:rPr>
          <w:rFonts w:ascii="Arial" w:hAnsi="Arial" w:cs="Arial"/>
          <w:sz w:val="16"/>
          <w:szCs w:val="16"/>
        </w:rPr>
        <w:t>2.</w:t>
      </w:r>
      <w:r>
        <w:rPr>
          <w:rFonts w:ascii="Arial" w:hAnsi="Arial" w:cs="Arial"/>
          <w:sz w:val="16"/>
          <w:szCs w:val="16"/>
        </w:rPr>
        <w:t xml:space="preserve">8.7. </w:t>
      </w:r>
      <w:r w:rsidR="00050AA3" w:rsidRPr="004D7F38">
        <w:rPr>
          <w:rFonts w:ascii="Arial" w:hAnsi="Arial" w:cs="Arial"/>
          <w:sz w:val="16"/>
          <w:szCs w:val="16"/>
          <w:lang w:val="es-ES_tradnl"/>
        </w:rPr>
        <w:t>Constancia de recibo de los recursos por parte de la sociedad administradora o sus agentes o mandatarios.</w:t>
      </w:r>
    </w:p>
    <w:p w:rsidR="00050AA3" w:rsidRPr="004D7F38" w:rsidRDefault="00050AA3" w:rsidP="002F6F8E">
      <w:pPr>
        <w:suppressAutoHyphens w:val="0"/>
        <w:autoSpaceDN/>
        <w:jc w:val="both"/>
        <w:textAlignment w:val="auto"/>
        <w:rPr>
          <w:rFonts w:ascii="Arial" w:hAnsi="Arial" w:cs="Arial"/>
          <w:sz w:val="16"/>
          <w:szCs w:val="16"/>
          <w:lang w:val="es-ES_tradnl"/>
        </w:rPr>
      </w:pPr>
    </w:p>
    <w:p w:rsidR="00967A23" w:rsidRDefault="00967A23" w:rsidP="00967A23">
      <w:pPr>
        <w:suppressAutoHyphens w:val="0"/>
        <w:autoSpaceDN/>
        <w:jc w:val="both"/>
        <w:textAlignment w:val="auto"/>
        <w:rPr>
          <w:rFonts w:ascii="Arial" w:hAnsi="Arial" w:cs="Arial"/>
          <w:sz w:val="16"/>
          <w:szCs w:val="16"/>
          <w:lang w:val="es-CO"/>
        </w:rPr>
      </w:pPr>
      <w:r w:rsidRPr="00967A23">
        <w:rPr>
          <w:rFonts w:ascii="Arial" w:hAnsi="Arial" w:cs="Arial"/>
          <w:sz w:val="16"/>
          <w:szCs w:val="16"/>
        </w:rPr>
        <w:t>2.</w:t>
      </w:r>
      <w:r>
        <w:rPr>
          <w:rFonts w:ascii="Arial" w:hAnsi="Arial" w:cs="Arial"/>
          <w:sz w:val="16"/>
          <w:szCs w:val="16"/>
        </w:rPr>
        <w:t xml:space="preserve">8.9. </w:t>
      </w:r>
      <w:r w:rsidR="00050AA3" w:rsidRPr="004D7F38">
        <w:rPr>
          <w:rFonts w:ascii="Arial" w:hAnsi="Arial" w:cs="Arial"/>
          <w:sz w:val="16"/>
          <w:szCs w:val="16"/>
          <w:lang w:val="es-ES_tradnl"/>
        </w:rPr>
        <w:t>A excepción de los fondos de capital privado, certificación de la entrega de una copia del prospecto de inversión, así como de la lectura, aceptación y entendimiento de la información allí consignada, cuando la inversión se realice por primera vez, y de haber recibido el inversionista la asesoría especial cuando a ello haya lugar. La sociedad administradora podrá entregar copia por medio electrónico siempre que así se haya definido en el reglamento.</w:t>
      </w:r>
    </w:p>
    <w:p w:rsidR="00967A23" w:rsidRDefault="00967A23" w:rsidP="00967A23">
      <w:pPr>
        <w:suppressAutoHyphens w:val="0"/>
        <w:autoSpaceDN/>
        <w:jc w:val="both"/>
        <w:textAlignment w:val="auto"/>
        <w:rPr>
          <w:rFonts w:ascii="Arial" w:hAnsi="Arial" w:cs="Arial"/>
          <w:sz w:val="16"/>
          <w:szCs w:val="16"/>
          <w:lang w:val="es-CO"/>
        </w:rPr>
      </w:pPr>
    </w:p>
    <w:p w:rsidR="00050AA3" w:rsidRPr="00967A23" w:rsidRDefault="00967A23" w:rsidP="00967A23">
      <w:pPr>
        <w:suppressAutoHyphens w:val="0"/>
        <w:autoSpaceDN/>
        <w:jc w:val="both"/>
        <w:textAlignment w:val="auto"/>
        <w:rPr>
          <w:rFonts w:ascii="Arial" w:hAnsi="Arial" w:cs="Arial"/>
          <w:sz w:val="16"/>
          <w:szCs w:val="16"/>
          <w:lang w:val="es-CO"/>
        </w:rPr>
      </w:pPr>
      <w:r>
        <w:rPr>
          <w:rFonts w:ascii="Arial" w:hAnsi="Arial" w:cs="Arial"/>
          <w:b/>
          <w:sz w:val="16"/>
          <w:szCs w:val="16"/>
        </w:rPr>
        <w:t xml:space="preserve">2.9. </w:t>
      </w:r>
      <w:r w:rsidR="00816158" w:rsidRPr="00967A23">
        <w:rPr>
          <w:rFonts w:ascii="Arial" w:hAnsi="Arial" w:cs="Arial"/>
          <w:b/>
          <w:sz w:val="16"/>
          <w:szCs w:val="16"/>
        </w:rPr>
        <w:t>Contenido mínimo de l</w:t>
      </w:r>
      <w:r w:rsidR="00050AA3" w:rsidRPr="00967A23">
        <w:rPr>
          <w:rFonts w:ascii="Arial" w:hAnsi="Arial" w:cs="Arial"/>
          <w:b/>
          <w:sz w:val="16"/>
          <w:szCs w:val="16"/>
          <w:lang w:val="es-CO"/>
        </w:rPr>
        <w:t>os documentos, registros electrónicos o comprobantes representativos de las particip</w:t>
      </w:r>
      <w:r w:rsidR="00050AA3" w:rsidRPr="00967A23">
        <w:rPr>
          <w:rFonts w:ascii="Arial" w:hAnsi="Arial" w:cs="Arial"/>
          <w:b/>
          <w:sz w:val="16"/>
          <w:szCs w:val="16"/>
          <w:lang w:val="es-CO"/>
        </w:rPr>
        <w:t>a</w:t>
      </w:r>
      <w:r w:rsidR="00050AA3" w:rsidRPr="00967A23">
        <w:rPr>
          <w:rFonts w:ascii="Arial" w:hAnsi="Arial" w:cs="Arial"/>
          <w:b/>
          <w:sz w:val="16"/>
          <w:szCs w:val="16"/>
          <w:lang w:val="es-CO"/>
        </w:rPr>
        <w:t>ciones en los FIC</w:t>
      </w:r>
      <w:r w:rsidR="004779F5" w:rsidRPr="00967A23">
        <w:rPr>
          <w:rFonts w:ascii="Arial" w:hAnsi="Arial" w:cs="Arial"/>
          <w:b/>
          <w:sz w:val="16"/>
          <w:szCs w:val="16"/>
          <w:lang w:val="es-CO"/>
        </w:rPr>
        <w:t>s</w:t>
      </w:r>
      <w:r w:rsidR="00050AA3" w:rsidRPr="00967A23">
        <w:rPr>
          <w:rFonts w:ascii="Arial" w:hAnsi="Arial" w:cs="Arial"/>
          <w:b/>
          <w:sz w:val="16"/>
          <w:szCs w:val="16"/>
          <w:lang w:val="es-CO"/>
        </w:rPr>
        <w:t xml:space="preserve"> cerrados </w:t>
      </w:r>
    </w:p>
    <w:p w:rsidR="00050AA3" w:rsidRPr="004D7F38" w:rsidRDefault="00050AA3" w:rsidP="002F6F8E">
      <w:pPr>
        <w:ind w:left="360"/>
        <w:jc w:val="both"/>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9.1. </w:t>
      </w:r>
      <w:r w:rsidR="00050AA3" w:rsidRPr="004D7F38">
        <w:rPr>
          <w:rFonts w:ascii="Arial" w:hAnsi="Arial" w:cs="Arial"/>
          <w:sz w:val="16"/>
          <w:szCs w:val="16"/>
        </w:rPr>
        <w:t>Nombre de la sociedad administradora y el nombre del FIC que administra y tipo de participación.</w:t>
      </w:r>
    </w:p>
    <w:p w:rsidR="00050AA3" w:rsidRPr="004D7F38" w:rsidRDefault="00050AA3" w:rsidP="002F6F8E">
      <w:pPr>
        <w:suppressAutoHyphens w:val="0"/>
        <w:autoSpaceDN/>
        <w:jc w:val="both"/>
        <w:textAlignment w:val="auto"/>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9.2. </w:t>
      </w:r>
      <w:r w:rsidR="00050AA3" w:rsidRPr="004D7F38">
        <w:rPr>
          <w:rFonts w:ascii="Arial" w:hAnsi="Arial" w:cs="Arial"/>
          <w:sz w:val="16"/>
          <w:szCs w:val="16"/>
        </w:rPr>
        <w:t>El nombre de la oficina, sucursal o agencia de la sociedad administradora, o si fuere el caso, el de las entidades con las que se haya suscrito convenio de uso de red, contrato de distribución especializada, o contrato de corresponsalía local, que estén facultados para expedir el documento representativo de participaciones y la fecha de expedición respectiva.</w:t>
      </w:r>
    </w:p>
    <w:p w:rsidR="00050AA3" w:rsidRPr="004D7F38" w:rsidRDefault="00050AA3" w:rsidP="002F6F8E">
      <w:pPr>
        <w:suppressAutoHyphens w:val="0"/>
        <w:autoSpaceDN/>
        <w:jc w:val="both"/>
        <w:textAlignment w:val="auto"/>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9.3. </w:t>
      </w:r>
      <w:r w:rsidR="00050AA3" w:rsidRPr="004D7F38">
        <w:rPr>
          <w:rFonts w:ascii="Arial" w:hAnsi="Arial" w:cs="Arial"/>
          <w:sz w:val="16"/>
          <w:szCs w:val="16"/>
        </w:rPr>
        <w:t>Fecha de vencimiento del valor</w:t>
      </w:r>
      <w:r w:rsidR="00952BB9" w:rsidRPr="004D7F38">
        <w:rPr>
          <w:rFonts w:ascii="Arial" w:hAnsi="Arial" w:cs="Arial"/>
          <w:sz w:val="16"/>
          <w:szCs w:val="16"/>
        </w:rPr>
        <w:t xml:space="preserve"> y detalle de los plazos determinados para realizar la redención de las participaciones.</w:t>
      </w:r>
    </w:p>
    <w:p w:rsidR="00050AA3" w:rsidRPr="004D7F38" w:rsidRDefault="00050AA3" w:rsidP="002F6F8E">
      <w:pPr>
        <w:suppressAutoHyphens w:val="0"/>
        <w:autoSpaceDN/>
        <w:jc w:val="both"/>
        <w:textAlignment w:val="auto"/>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9.4. </w:t>
      </w:r>
      <w:r w:rsidR="00050AA3" w:rsidRPr="004D7F38">
        <w:rPr>
          <w:rFonts w:ascii="Arial" w:hAnsi="Arial" w:cs="Arial"/>
          <w:sz w:val="16"/>
          <w:szCs w:val="16"/>
        </w:rPr>
        <w:t>Nombre e identificación del inversionista suscriptor.</w:t>
      </w:r>
    </w:p>
    <w:p w:rsidR="00050AA3" w:rsidRPr="004D7F38" w:rsidRDefault="00050AA3" w:rsidP="002F6F8E">
      <w:pPr>
        <w:suppressAutoHyphens w:val="0"/>
        <w:autoSpaceDN/>
        <w:jc w:val="both"/>
        <w:textAlignment w:val="auto"/>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9.5. </w:t>
      </w:r>
      <w:r w:rsidR="00050AA3" w:rsidRPr="004D7F38">
        <w:rPr>
          <w:rFonts w:ascii="Arial" w:hAnsi="Arial" w:cs="Arial"/>
          <w:sz w:val="16"/>
          <w:szCs w:val="16"/>
        </w:rPr>
        <w:t>Indicar si se encuentra inscripto en el RNVE y/o en la BV.</w:t>
      </w:r>
    </w:p>
    <w:p w:rsidR="00050AA3" w:rsidRPr="004D7F38" w:rsidRDefault="00050AA3" w:rsidP="002F6F8E">
      <w:pPr>
        <w:suppressAutoHyphens w:val="0"/>
        <w:autoSpaceDN/>
        <w:jc w:val="both"/>
        <w:textAlignment w:val="auto"/>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9.6. </w:t>
      </w:r>
      <w:r w:rsidR="00050AA3" w:rsidRPr="004D7F38">
        <w:rPr>
          <w:rFonts w:ascii="Arial" w:hAnsi="Arial" w:cs="Arial"/>
          <w:sz w:val="16"/>
          <w:szCs w:val="16"/>
        </w:rPr>
        <w:t>Valor nominal de la inversión, el número de unidades que dicha inversión representa y el valor de la unidad a la fecha en que se realiza la inversión</w:t>
      </w:r>
      <w:r w:rsidR="00C47224" w:rsidRPr="004D7F38">
        <w:rPr>
          <w:rFonts w:ascii="Arial" w:hAnsi="Arial" w:cs="Arial"/>
          <w:sz w:val="16"/>
          <w:szCs w:val="16"/>
        </w:rPr>
        <w:t>.</w:t>
      </w:r>
    </w:p>
    <w:p w:rsidR="00050AA3" w:rsidRPr="004D7F38" w:rsidRDefault="00050AA3" w:rsidP="002F6F8E">
      <w:pPr>
        <w:suppressAutoHyphens w:val="0"/>
        <w:autoSpaceDN/>
        <w:jc w:val="both"/>
        <w:textAlignment w:val="auto"/>
        <w:rPr>
          <w:rFonts w:ascii="Arial" w:hAnsi="Arial" w:cs="Arial"/>
          <w:sz w:val="16"/>
          <w:szCs w:val="16"/>
        </w:rPr>
      </w:pPr>
    </w:p>
    <w:p w:rsidR="00967A23"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9.7. </w:t>
      </w:r>
      <w:r w:rsidR="00050AA3" w:rsidRPr="004D7F38">
        <w:rPr>
          <w:rFonts w:ascii="Arial" w:hAnsi="Arial" w:cs="Arial"/>
          <w:sz w:val="16"/>
          <w:szCs w:val="16"/>
        </w:rPr>
        <w:t>La advertencia señalada en el artículo 3.1.1.9.3 del Decreto 2555 de 2010</w:t>
      </w:r>
      <w:r w:rsidR="00336743" w:rsidRPr="004D7F38">
        <w:rPr>
          <w:rFonts w:ascii="Arial" w:hAnsi="Arial" w:cs="Arial"/>
          <w:sz w:val="16"/>
          <w:szCs w:val="16"/>
        </w:rPr>
        <w:t>, salvo para las participaciones negociadas en el mercado de valores</w:t>
      </w:r>
      <w:r w:rsidR="00050AA3" w:rsidRPr="004D7F38">
        <w:rPr>
          <w:rFonts w:ascii="Arial" w:hAnsi="Arial" w:cs="Arial"/>
          <w:sz w:val="16"/>
          <w:szCs w:val="16"/>
        </w:rPr>
        <w:t>.</w:t>
      </w:r>
    </w:p>
    <w:p w:rsidR="00967A23" w:rsidRDefault="00967A23" w:rsidP="00967A23">
      <w:pPr>
        <w:suppressAutoHyphens w:val="0"/>
        <w:autoSpaceDN/>
        <w:jc w:val="both"/>
        <w:textAlignment w:val="auto"/>
        <w:rPr>
          <w:rFonts w:ascii="Arial" w:hAnsi="Arial" w:cs="Arial"/>
          <w:sz w:val="16"/>
          <w:szCs w:val="16"/>
        </w:rPr>
      </w:pPr>
    </w:p>
    <w:p w:rsidR="00050AA3" w:rsidRPr="00967A23" w:rsidRDefault="00967A23" w:rsidP="00967A23">
      <w:pPr>
        <w:suppressAutoHyphens w:val="0"/>
        <w:autoSpaceDN/>
        <w:jc w:val="both"/>
        <w:textAlignment w:val="auto"/>
        <w:rPr>
          <w:rFonts w:ascii="Arial" w:hAnsi="Arial" w:cs="Arial"/>
          <w:sz w:val="16"/>
          <w:szCs w:val="16"/>
        </w:rPr>
      </w:pPr>
      <w:r w:rsidRPr="00967A23">
        <w:rPr>
          <w:rFonts w:ascii="Arial" w:hAnsi="Arial" w:cs="Arial"/>
          <w:b/>
          <w:sz w:val="16"/>
          <w:szCs w:val="16"/>
        </w:rPr>
        <w:t xml:space="preserve">2.10. </w:t>
      </w:r>
      <w:r w:rsidR="00816158" w:rsidRPr="00967A23">
        <w:rPr>
          <w:rFonts w:ascii="Arial" w:hAnsi="Arial" w:cs="Arial"/>
          <w:b/>
          <w:sz w:val="16"/>
          <w:szCs w:val="16"/>
        </w:rPr>
        <w:t>Contenido mínimo de l</w:t>
      </w:r>
      <w:r w:rsidR="00816158" w:rsidRPr="00967A23">
        <w:rPr>
          <w:rFonts w:ascii="Arial" w:hAnsi="Arial" w:cs="Arial"/>
          <w:b/>
          <w:sz w:val="16"/>
          <w:szCs w:val="16"/>
          <w:lang w:val="es-CO"/>
        </w:rPr>
        <w:t xml:space="preserve">os </w:t>
      </w:r>
      <w:r w:rsidR="00050AA3" w:rsidRPr="00967A23">
        <w:rPr>
          <w:rFonts w:ascii="Arial" w:hAnsi="Arial" w:cs="Arial"/>
          <w:b/>
          <w:sz w:val="16"/>
          <w:szCs w:val="16"/>
          <w:lang w:val="es-CO"/>
        </w:rPr>
        <w:t>documentos, registros electrónicos o comprobantes representativos de las partic</w:t>
      </w:r>
      <w:r w:rsidR="00050AA3" w:rsidRPr="00967A23">
        <w:rPr>
          <w:rFonts w:ascii="Arial" w:hAnsi="Arial" w:cs="Arial"/>
          <w:b/>
          <w:sz w:val="16"/>
          <w:szCs w:val="16"/>
          <w:lang w:val="es-CO"/>
        </w:rPr>
        <w:t>i</w:t>
      </w:r>
      <w:r w:rsidR="00050AA3" w:rsidRPr="004D7F38">
        <w:rPr>
          <w:rFonts w:ascii="Arial" w:hAnsi="Arial" w:cs="Arial"/>
          <w:b/>
          <w:sz w:val="16"/>
          <w:szCs w:val="16"/>
          <w:lang w:val="es-CO"/>
        </w:rPr>
        <w:t>paciones en los FIC</w:t>
      </w:r>
      <w:r w:rsidR="00614B1B" w:rsidRPr="004D7F38">
        <w:rPr>
          <w:rFonts w:ascii="Arial" w:hAnsi="Arial" w:cs="Arial"/>
          <w:b/>
          <w:sz w:val="16"/>
          <w:szCs w:val="16"/>
          <w:lang w:val="es-CO"/>
        </w:rPr>
        <w:t>s</w:t>
      </w:r>
      <w:r w:rsidR="00050AA3" w:rsidRPr="004D7F38">
        <w:rPr>
          <w:rFonts w:ascii="Arial" w:hAnsi="Arial" w:cs="Arial"/>
          <w:b/>
          <w:sz w:val="16"/>
          <w:szCs w:val="16"/>
          <w:lang w:val="es-CO"/>
        </w:rPr>
        <w:t xml:space="preserve"> abiertos</w:t>
      </w:r>
    </w:p>
    <w:p w:rsidR="00050AA3" w:rsidRPr="004D7F38" w:rsidRDefault="00050AA3" w:rsidP="002F6F8E">
      <w:pPr>
        <w:rPr>
          <w:rFonts w:ascii="Arial" w:hAnsi="Arial" w:cs="Arial"/>
          <w:b/>
          <w:sz w:val="16"/>
          <w:szCs w:val="16"/>
          <w:lang w:val="es-CO"/>
        </w:rPr>
      </w:pPr>
    </w:p>
    <w:p w:rsidR="00050AA3" w:rsidRPr="004D7F38" w:rsidRDefault="00967A23" w:rsidP="00967A23">
      <w:pPr>
        <w:suppressAutoHyphens w:val="0"/>
        <w:autoSpaceDN/>
        <w:jc w:val="both"/>
        <w:textAlignment w:val="auto"/>
        <w:rPr>
          <w:rFonts w:ascii="Arial" w:hAnsi="Arial" w:cs="Arial"/>
          <w:sz w:val="16"/>
          <w:szCs w:val="16"/>
          <w:lang w:val="es-CO"/>
        </w:rPr>
      </w:pPr>
      <w:r w:rsidRPr="00967A23">
        <w:rPr>
          <w:rFonts w:ascii="Arial" w:hAnsi="Arial" w:cs="Arial"/>
          <w:sz w:val="16"/>
          <w:szCs w:val="16"/>
        </w:rPr>
        <w:t>2.</w:t>
      </w:r>
      <w:r>
        <w:rPr>
          <w:rFonts w:ascii="Arial" w:hAnsi="Arial" w:cs="Arial"/>
          <w:sz w:val="16"/>
          <w:szCs w:val="16"/>
        </w:rPr>
        <w:t xml:space="preserve">10.1. </w:t>
      </w:r>
      <w:r w:rsidR="00050AA3" w:rsidRPr="004D7F38">
        <w:rPr>
          <w:rFonts w:ascii="Arial" w:hAnsi="Arial" w:cs="Arial"/>
          <w:sz w:val="16"/>
          <w:szCs w:val="16"/>
          <w:lang w:val="es-CO"/>
        </w:rPr>
        <w:t>Nombre de la sociedad administradora</w:t>
      </w:r>
      <w:r w:rsidR="00DC7C78" w:rsidRPr="004D7F38">
        <w:rPr>
          <w:rFonts w:ascii="Arial" w:hAnsi="Arial" w:cs="Arial"/>
          <w:sz w:val="16"/>
          <w:szCs w:val="16"/>
          <w:lang w:val="es-CO"/>
        </w:rPr>
        <w:t>,</w:t>
      </w:r>
      <w:r w:rsidR="00050AA3" w:rsidRPr="004D7F38">
        <w:rPr>
          <w:rFonts w:ascii="Arial" w:hAnsi="Arial" w:cs="Arial"/>
          <w:sz w:val="16"/>
          <w:szCs w:val="16"/>
          <w:lang w:val="es-CO"/>
        </w:rPr>
        <w:t xml:space="preserve"> nombre del FIC que administra y tipo de participación.</w:t>
      </w:r>
    </w:p>
    <w:p w:rsidR="00050AA3" w:rsidRPr="004D7F38" w:rsidRDefault="00050AA3" w:rsidP="002F6F8E">
      <w:pPr>
        <w:ind w:left="360"/>
        <w:jc w:val="both"/>
        <w:rPr>
          <w:rFonts w:ascii="Arial" w:hAnsi="Arial" w:cs="Arial"/>
          <w:sz w:val="16"/>
          <w:szCs w:val="16"/>
          <w:lang w:val="es-CO"/>
        </w:rPr>
      </w:pPr>
    </w:p>
    <w:p w:rsidR="00050AA3" w:rsidRPr="004D7F38" w:rsidRDefault="00967A23" w:rsidP="00967A23">
      <w:pPr>
        <w:suppressAutoHyphens w:val="0"/>
        <w:autoSpaceDN/>
        <w:jc w:val="both"/>
        <w:textAlignment w:val="auto"/>
        <w:rPr>
          <w:rFonts w:ascii="Arial" w:hAnsi="Arial" w:cs="Arial"/>
          <w:sz w:val="16"/>
          <w:szCs w:val="16"/>
          <w:lang w:val="es-CO"/>
        </w:rPr>
      </w:pPr>
      <w:r w:rsidRPr="00967A23">
        <w:rPr>
          <w:rFonts w:ascii="Arial" w:hAnsi="Arial" w:cs="Arial"/>
          <w:sz w:val="16"/>
          <w:szCs w:val="16"/>
        </w:rPr>
        <w:t>2.</w:t>
      </w:r>
      <w:r>
        <w:rPr>
          <w:rFonts w:ascii="Arial" w:hAnsi="Arial" w:cs="Arial"/>
          <w:sz w:val="16"/>
          <w:szCs w:val="16"/>
        </w:rPr>
        <w:t xml:space="preserve">10.2. </w:t>
      </w:r>
      <w:r w:rsidR="00050AA3" w:rsidRPr="004D7F38">
        <w:rPr>
          <w:rFonts w:ascii="Arial" w:hAnsi="Arial" w:cs="Arial"/>
          <w:sz w:val="16"/>
          <w:szCs w:val="16"/>
          <w:lang w:val="es-CO"/>
        </w:rPr>
        <w:t>Plazo mínimo de permanencia y penalización, cuando a ello haya lugar.</w:t>
      </w:r>
    </w:p>
    <w:p w:rsidR="00050AA3" w:rsidRPr="004D7F38" w:rsidRDefault="00050AA3" w:rsidP="002F6F8E">
      <w:pPr>
        <w:ind w:left="360"/>
        <w:jc w:val="both"/>
        <w:rPr>
          <w:rFonts w:ascii="Arial" w:hAnsi="Arial" w:cs="Arial"/>
          <w:sz w:val="16"/>
          <w:szCs w:val="16"/>
          <w:lang w:val="es-CO"/>
        </w:rPr>
      </w:pPr>
    </w:p>
    <w:p w:rsidR="00050AA3" w:rsidRPr="004D7F38" w:rsidRDefault="00967A23" w:rsidP="00967A23">
      <w:pPr>
        <w:suppressAutoHyphens w:val="0"/>
        <w:autoSpaceDN/>
        <w:jc w:val="both"/>
        <w:textAlignment w:val="auto"/>
        <w:rPr>
          <w:rFonts w:ascii="Arial" w:hAnsi="Arial" w:cs="Arial"/>
          <w:sz w:val="16"/>
          <w:szCs w:val="16"/>
          <w:lang w:val="es-CO"/>
        </w:rPr>
      </w:pPr>
      <w:r w:rsidRPr="00967A23">
        <w:rPr>
          <w:rFonts w:ascii="Arial" w:hAnsi="Arial" w:cs="Arial"/>
          <w:sz w:val="16"/>
          <w:szCs w:val="16"/>
        </w:rPr>
        <w:t>2.</w:t>
      </w:r>
      <w:r>
        <w:rPr>
          <w:rFonts w:ascii="Arial" w:hAnsi="Arial" w:cs="Arial"/>
          <w:sz w:val="16"/>
          <w:szCs w:val="16"/>
        </w:rPr>
        <w:t xml:space="preserve">10.3. </w:t>
      </w:r>
      <w:r w:rsidR="00050AA3" w:rsidRPr="004D7F38">
        <w:rPr>
          <w:rFonts w:ascii="Arial" w:hAnsi="Arial" w:cs="Arial"/>
          <w:sz w:val="16"/>
          <w:szCs w:val="16"/>
          <w:lang w:val="es-CO"/>
        </w:rPr>
        <w:t>El nombre de la oficina, sucursal o agencia de la sociedad administradora, o si fuere el caso, el de las entidades con las que se haya suscrito convenio de uso de red, contrato de distribución especializada, o contrato de corresponsalía local, que estén facultados para expedir el documento representativo de participaciones y la fecha de expedición respectiva.</w:t>
      </w:r>
    </w:p>
    <w:p w:rsidR="00050AA3" w:rsidRPr="004D7F38" w:rsidRDefault="00050AA3" w:rsidP="002F6F8E">
      <w:pPr>
        <w:ind w:left="360"/>
        <w:jc w:val="both"/>
        <w:rPr>
          <w:rFonts w:ascii="Arial" w:hAnsi="Arial" w:cs="Arial"/>
          <w:sz w:val="16"/>
          <w:szCs w:val="16"/>
          <w:lang w:val="es-CO"/>
        </w:rPr>
      </w:pPr>
    </w:p>
    <w:p w:rsidR="00050AA3" w:rsidRPr="004D7F38" w:rsidRDefault="00967A23" w:rsidP="00967A23">
      <w:pPr>
        <w:suppressAutoHyphens w:val="0"/>
        <w:autoSpaceDN/>
        <w:jc w:val="both"/>
        <w:textAlignment w:val="auto"/>
        <w:rPr>
          <w:rFonts w:ascii="Arial" w:hAnsi="Arial" w:cs="Arial"/>
          <w:sz w:val="16"/>
          <w:szCs w:val="16"/>
          <w:lang w:val="es-CO"/>
        </w:rPr>
      </w:pPr>
      <w:r w:rsidRPr="00967A23">
        <w:rPr>
          <w:rFonts w:ascii="Arial" w:hAnsi="Arial" w:cs="Arial"/>
          <w:sz w:val="16"/>
          <w:szCs w:val="16"/>
        </w:rPr>
        <w:t>2.</w:t>
      </w:r>
      <w:r>
        <w:rPr>
          <w:rFonts w:ascii="Arial" w:hAnsi="Arial" w:cs="Arial"/>
          <w:sz w:val="16"/>
          <w:szCs w:val="16"/>
        </w:rPr>
        <w:t xml:space="preserve">10.4. </w:t>
      </w:r>
      <w:r w:rsidR="00050AA3" w:rsidRPr="004D7F38">
        <w:rPr>
          <w:rFonts w:ascii="Arial" w:hAnsi="Arial" w:cs="Arial"/>
          <w:sz w:val="16"/>
          <w:szCs w:val="16"/>
          <w:lang w:val="es-CO"/>
        </w:rPr>
        <w:t>El nombre e identificación del inversionista.</w:t>
      </w:r>
    </w:p>
    <w:p w:rsidR="00050AA3" w:rsidRPr="004D7F38" w:rsidRDefault="00050AA3" w:rsidP="002F6F8E">
      <w:pPr>
        <w:jc w:val="both"/>
        <w:rPr>
          <w:rFonts w:ascii="Arial" w:hAnsi="Arial" w:cs="Arial"/>
          <w:sz w:val="16"/>
          <w:szCs w:val="16"/>
          <w:lang w:val="es-CO"/>
        </w:rPr>
      </w:pPr>
    </w:p>
    <w:p w:rsidR="00050AA3" w:rsidRPr="004D7F38" w:rsidRDefault="00967A23" w:rsidP="00967A23">
      <w:pPr>
        <w:suppressAutoHyphens w:val="0"/>
        <w:autoSpaceDN/>
        <w:jc w:val="both"/>
        <w:textAlignment w:val="auto"/>
        <w:rPr>
          <w:rFonts w:ascii="Arial" w:hAnsi="Arial" w:cs="Arial"/>
          <w:sz w:val="16"/>
          <w:szCs w:val="16"/>
          <w:lang w:val="es-CO"/>
        </w:rPr>
      </w:pPr>
      <w:r w:rsidRPr="00967A23">
        <w:rPr>
          <w:rFonts w:ascii="Arial" w:hAnsi="Arial" w:cs="Arial"/>
          <w:sz w:val="16"/>
          <w:szCs w:val="16"/>
        </w:rPr>
        <w:t>2.</w:t>
      </w:r>
      <w:r>
        <w:rPr>
          <w:rFonts w:ascii="Arial" w:hAnsi="Arial" w:cs="Arial"/>
          <w:sz w:val="16"/>
          <w:szCs w:val="16"/>
        </w:rPr>
        <w:t xml:space="preserve">10.5. </w:t>
      </w:r>
      <w:r w:rsidR="00050AA3" w:rsidRPr="004D7F38">
        <w:rPr>
          <w:rFonts w:ascii="Arial" w:hAnsi="Arial" w:cs="Arial"/>
          <w:sz w:val="16"/>
          <w:szCs w:val="16"/>
          <w:lang w:val="es-CO"/>
        </w:rPr>
        <w:t>El valor nominal de la inversión, el número de unidades que dicha inversión representa y el valor de la unidad a la fecha en que se realiza la inversión</w:t>
      </w:r>
      <w:r w:rsidR="00C47224" w:rsidRPr="004D7F38">
        <w:rPr>
          <w:rFonts w:ascii="Arial" w:hAnsi="Arial" w:cs="Arial"/>
          <w:sz w:val="16"/>
          <w:szCs w:val="16"/>
          <w:lang w:val="es-CO"/>
        </w:rPr>
        <w:t xml:space="preserve"> de acuerdo con el tipo de participación, según corresponda</w:t>
      </w:r>
      <w:r w:rsidR="00050AA3" w:rsidRPr="004D7F38">
        <w:rPr>
          <w:rFonts w:ascii="Arial" w:hAnsi="Arial" w:cs="Arial"/>
          <w:sz w:val="16"/>
          <w:szCs w:val="16"/>
          <w:lang w:val="es-CO"/>
        </w:rPr>
        <w:t>.</w:t>
      </w:r>
    </w:p>
    <w:p w:rsidR="00050AA3" w:rsidRPr="004D7F38" w:rsidRDefault="00050AA3" w:rsidP="002F6F8E">
      <w:pPr>
        <w:ind w:left="360"/>
        <w:jc w:val="both"/>
        <w:rPr>
          <w:rFonts w:ascii="Arial" w:hAnsi="Arial" w:cs="Arial"/>
          <w:sz w:val="16"/>
          <w:szCs w:val="16"/>
          <w:lang w:val="es-CO"/>
        </w:rPr>
      </w:pPr>
    </w:p>
    <w:p w:rsidR="00967A23" w:rsidRDefault="00967A23" w:rsidP="00967A23">
      <w:pPr>
        <w:suppressAutoHyphens w:val="0"/>
        <w:autoSpaceDN/>
        <w:jc w:val="both"/>
        <w:textAlignment w:val="auto"/>
        <w:rPr>
          <w:rFonts w:ascii="Arial" w:hAnsi="Arial" w:cs="Arial"/>
          <w:sz w:val="16"/>
          <w:szCs w:val="16"/>
          <w:lang w:val="es-CO"/>
        </w:rPr>
      </w:pPr>
      <w:r w:rsidRPr="00967A23">
        <w:rPr>
          <w:rFonts w:ascii="Arial" w:hAnsi="Arial" w:cs="Arial"/>
          <w:sz w:val="16"/>
          <w:szCs w:val="16"/>
        </w:rPr>
        <w:t>2.</w:t>
      </w:r>
      <w:r>
        <w:rPr>
          <w:rFonts w:ascii="Arial" w:hAnsi="Arial" w:cs="Arial"/>
          <w:sz w:val="16"/>
          <w:szCs w:val="16"/>
        </w:rPr>
        <w:t xml:space="preserve">10.6. </w:t>
      </w:r>
      <w:r w:rsidR="00050AA3" w:rsidRPr="004D7F38">
        <w:rPr>
          <w:rFonts w:ascii="Arial" w:hAnsi="Arial" w:cs="Arial"/>
          <w:sz w:val="16"/>
          <w:szCs w:val="16"/>
          <w:lang w:val="es-CO"/>
        </w:rPr>
        <w:t>Las advertencias señaladas en el inciso segundo del artículo 3.1.1.6.3 y en el artículo 3.1.1.9.3 del Decreto 2555 de 2010.</w:t>
      </w:r>
    </w:p>
    <w:p w:rsidR="00967A23" w:rsidRDefault="00967A23" w:rsidP="00967A23">
      <w:pPr>
        <w:suppressAutoHyphens w:val="0"/>
        <w:autoSpaceDN/>
        <w:jc w:val="both"/>
        <w:textAlignment w:val="auto"/>
        <w:rPr>
          <w:rFonts w:ascii="Arial" w:hAnsi="Arial" w:cs="Arial"/>
          <w:sz w:val="16"/>
          <w:szCs w:val="16"/>
          <w:lang w:val="es-CO"/>
        </w:rPr>
      </w:pPr>
    </w:p>
    <w:p w:rsidR="005C46DA" w:rsidRPr="00967A23" w:rsidRDefault="00967A23" w:rsidP="00967A23">
      <w:pPr>
        <w:suppressAutoHyphens w:val="0"/>
        <w:autoSpaceDN/>
        <w:jc w:val="both"/>
        <w:textAlignment w:val="auto"/>
        <w:rPr>
          <w:rFonts w:ascii="Arial" w:hAnsi="Arial" w:cs="Arial"/>
          <w:b/>
          <w:sz w:val="16"/>
          <w:szCs w:val="16"/>
          <w:lang w:val="es-CO"/>
        </w:rPr>
      </w:pPr>
      <w:r w:rsidRPr="00967A23">
        <w:rPr>
          <w:rFonts w:ascii="Arial" w:hAnsi="Arial" w:cs="Arial"/>
          <w:b/>
          <w:sz w:val="16"/>
          <w:szCs w:val="16"/>
          <w:lang w:val="es-CO"/>
        </w:rPr>
        <w:t xml:space="preserve">2.11. </w:t>
      </w:r>
      <w:r w:rsidR="005C46DA" w:rsidRPr="00967A23">
        <w:rPr>
          <w:rFonts w:ascii="Arial" w:hAnsi="Arial" w:cs="Arial"/>
          <w:b/>
          <w:sz w:val="16"/>
          <w:szCs w:val="16"/>
        </w:rPr>
        <w:t>Fusión de FICs</w:t>
      </w:r>
    </w:p>
    <w:p w:rsidR="005C46DA" w:rsidRPr="004D7F38" w:rsidRDefault="005C46DA" w:rsidP="005C46DA">
      <w:pPr>
        <w:jc w:val="both"/>
        <w:rPr>
          <w:rFonts w:ascii="Arial" w:hAnsi="Arial" w:cs="Arial"/>
          <w:b/>
          <w:sz w:val="16"/>
          <w:szCs w:val="16"/>
        </w:rPr>
      </w:pPr>
    </w:p>
    <w:p w:rsidR="005C46DA" w:rsidRPr="004D7F38" w:rsidRDefault="005C46DA" w:rsidP="005C46DA">
      <w:pPr>
        <w:jc w:val="both"/>
        <w:rPr>
          <w:rFonts w:ascii="Arial" w:hAnsi="Arial" w:cs="Arial"/>
          <w:sz w:val="16"/>
          <w:szCs w:val="16"/>
        </w:rPr>
      </w:pPr>
      <w:r w:rsidRPr="004D7F38">
        <w:rPr>
          <w:rFonts w:ascii="Arial" w:hAnsi="Arial" w:cs="Arial"/>
          <w:sz w:val="16"/>
          <w:szCs w:val="16"/>
        </w:rPr>
        <w:t xml:space="preserve">Cuando la fusión </w:t>
      </w:r>
      <w:r w:rsidRPr="004D7F38">
        <w:rPr>
          <w:rFonts w:ascii="Arial" w:hAnsi="Arial" w:cs="Arial"/>
          <w:sz w:val="16"/>
          <w:szCs w:val="16"/>
          <w:lang w:eastAsia="es-CO"/>
        </w:rPr>
        <w:t>de dos o más FICs se realice entre fondos administrados por una misma sociedad administradora, se debe dar cumplimiento a lo previsto en el artículo 3.1.2.1.1 del Decreto 2555 de 2010, y no se requerirá de autorización por parte de la SFC.</w:t>
      </w:r>
    </w:p>
    <w:p w:rsidR="005C46DA" w:rsidRPr="004D7F38" w:rsidRDefault="005C46DA" w:rsidP="005C46DA">
      <w:pPr>
        <w:jc w:val="both"/>
        <w:rPr>
          <w:rFonts w:ascii="Arial" w:hAnsi="Arial" w:cs="Arial"/>
          <w:sz w:val="16"/>
          <w:szCs w:val="16"/>
        </w:rPr>
      </w:pPr>
    </w:p>
    <w:p w:rsidR="005C46DA" w:rsidRPr="004D7F38" w:rsidRDefault="005C46DA" w:rsidP="005C46DA">
      <w:pPr>
        <w:jc w:val="both"/>
        <w:rPr>
          <w:rFonts w:ascii="Arial" w:hAnsi="Arial" w:cs="Arial"/>
          <w:sz w:val="16"/>
          <w:szCs w:val="16"/>
          <w:lang w:eastAsia="es-CO"/>
        </w:rPr>
      </w:pPr>
      <w:r w:rsidRPr="004D7F38">
        <w:rPr>
          <w:rFonts w:ascii="Arial" w:hAnsi="Arial" w:cs="Arial"/>
          <w:sz w:val="16"/>
          <w:szCs w:val="16"/>
          <w:lang w:eastAsia="es-CO"/>
        </w:rPr>
        <w:t xml:space="preserve">De conformidad con lo dispuesto en el Parágrafo 3 del artículo </w:t>
      </w:r>
      <w:r w:rsidR="0021303F" w:rsidRPr="004D7F38">
        <w:rPr>
          <w:rFonts w:ascii="Arial" w:hAnsi="Arial" w:cs="Arial"/>
          <w:sz w:val="16"/>
          <w:szCs w:val="16"/>
          <w:lang w:eastAsia="es-CO"/>
        </w:rPr>
        <w:t>3.1.2.1.1 del Decreto 2555 de 2010</w:t>
      </w:r>
      <w:r w:rsidRPr="004D7F38">
        <w:rPr>
          <w:rFonts w:ascii="Arial" w:hAnsi="Arial" w:cs="Arial"/>
          <w:sz w:val="16"/>
          <w:szCs w:val="16"/>
          <w:lang w:eastAsia="es-CO"/>
        </w:rPr>
        <w:t>, cuando la fusión de dos o más FICs se realice entre fondos administrados por diferentes sociedades administradoras, dicha fusión debe ser previamente autorizada por la SFC, para lo cual debe presentarse a esta entidad la correspondiente solicitud acompañada de los siguientes documentos:</w:t>
      </w:r>
    </w:p>
    <w:p w:rsidR="005C46DA" w:rsidRPr="004D7F38" w:rsidRDefault="005C46DA" w:rsidP="005C46DA">
      <w:pPr>
        <w:jc w:val="both"/>
        <w:rPr>
          <w:rFonts w:ascii="Arial" w:hAnsi="Arial" w:cs="Arial"/>
          <w:sz w:val="16"/>
          <w:szCs w:val="16"/>
          <w:lang w:eastAsia="es-CO"/>
        </w:rPr>
      </w:pPr>
    </w:p>
    <w:p w:rsidR="005C46DA" w:rsidRPr="004D7F38" w:rsidRDefault="00967A23" w:rsidP="00967A23">
      <w:pPr>
        <w:suppressAutoHyphens w:val="0"/>
        <w:autoSpaceDN/>
        <w:jc w:val="both"/>
        <w:textAlignment w:val="auto"/>
        <w:rPr>
          <w:rFonts w:ascii="Arial" w:hAnsi="Arial" w:cs="Arial"/>
          <w:sz w:val="16"/>
          <w:szCs w:val="16"/>
          <w:lang w:eastAsia="es-CO"/>
        </w:rPr>
      </w:pPr>
      <w:r w:rsidRPr="00967A23">
        <w:rPr>
          <w:rFonts w:ascii="Arial" w:hAnsi="Arial" w:cs="Arial"/>
          <w:sz w:val="16"/>
          <w:szCs w:val="16"/>
        </w:rPr>
        <w:t>2.</w:t>
      </w:r>
      <w:r>
        <w:rPr>
          <w:rFonts w:ascii="Arial" w:hAnsi="Arial" w:cs="Arial"/>
          <w:sz w:val="16"/>
          <w:szCs w:val="16"/>
        </w:rPr>
        <w:t xml:space="preserve">11.1. </w:t>
      </w:r>
      <w:r w:rsidR="005C46DA" w:rsidRPr="004D7F38">
        <w:rPr>
          <w:rFonts w:ascii="Arial" w:hAnsi="Arial" w:cs="Arial"/>
          <w:sz w:val="16"/>
          <w:szCs w:val="16"/>
          <w:lang w:eastAsia="es-CO"/>
        </w:rPr>
        <w:t>Proyecto de fusión aprobado por las juntas directivas de las sociedades administradoras de FICs involucradas.</w:t>
      </w:r>
    </w:p>
    <w:p w:rsidR="005C46DA" w:rsidRPr="004D7F38" w:rsidRDefault="005C46DA" w:rsidP="005C46DA">
      <w:pPr>
        <w:pStyle w:val="Prrafodelista"/>
        <w:ind w:left="52"/>
        <w:jc w:val="both"/>
        <w:rPr>
          <w:rFonts w:ascii="Arial" w:hAnsi="Arial" w:cs="Arial"/>
          <w:sz w:val="16"/>
          <w:szCs w:val="16"/>
        </w:rPr>
      </w:pPr>
    </w:p>
    <w:p w:rsidR="005C46DA"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11.2. </w:t>
      </w:r>
      <w:r w:rsidR="005C46DA" w:rsidRPr="004D7F38">
        <w:rPr>
          <w:rFonts w:ascii="Arial" w:hAnsi="Arial" w:cs="Arial"/>
          <w:sz w:val="16"/>
          <w:szCs w:val="16"/>
        </w:rPr>
        <w:t xml:space="preserve">Proyecto del aviso de </w:t>
      </w:r>
      <w:r w:rsidR="005C46DA" w:rsidRPr="004D7F38">
        <w:rPr>
          <w:rFonts w:ascii="Arial" w:hAnsi="Arial" w:cs="Arial"/>
          <w:sz w:val="16"/>
          <w:szCs w:val="16"/>
          <w:lang w:eastAsia="es-CO"/>
        </w:rPr>
        <w:t>publicación en un diario de amplia circulación nacional del resumen del compromiso de fusión, el cual debe incluir la mención en el sentido que los inversionistas que no estén de acuerdo con el compromiso de fusión o los que no asistan a la asamblea en la que se decida la fusión podrán ejercer el derecho de solicitar la redención de sus participaciones consagrado en el artículo 3.1.1.9.6 del Decreto 2555 de 2010, en cuyo caso, el término de un (1) mes se contará desde el día de la celebración de la reunión de la asamblea de inversionistas en la cual se apruebe el compromiso de fusión.</w:t>
      </w:r>
    </w:p>
    <w:p w:rsidR="005C46DA" w:rsidRPr="004D7F38" w:rsidRDefault="005C46DA" w:rsidP="005C46DA">
      <w:pPr>
        <w:jc w:val="both"/>
        <w:rPr>
          <w:rFonts w:ascii="Arial" w:hAnsi="Arial" w:cs="Arial"/>
          <w:sz w:val="16"/>
          <w:szCs w:val="16"/>
        </w:rPr>
      </w:pPr>
    </w:p>
    <w:p w:rsidR="005C46DA"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11.3. </w:t>
      </w:r>
      <w:r w:rsidR="005C46DA" w:rsidRPr="004D7F38">
        <w:rPr>
          <w:rFonts w:ascii="Arial" w:hAnsi="Arial" w:cs="Arial"/>
          <w:sz w:val="16"/>
          <w:szCs w:val="16"/>
        </w:rPr>
        <w:t>Proyecto de convocatoria a las asambleas de inversionistas de los fondos de inversión colectiva a fusionar.</w:t>
      </w:r>
    </w:p>
    <w:p w:rsidR="005C46DA" w:rsidRPr="004D7F38" w:rsidRDefault="005C46DA" w:rsidP="005C46DA">
      <w:pPr>
        <w:pStyle w:val="Prrafodelista"/>
        <w:ind w:left="12"/>
        <w:rPr>
          <w:rFonts w:ascii="Arial" w:hAnsi="Arial" w:cs="Arial"/>
          <w:sz w:val="16"/>
          <w:szCs w:val="16"/>
        </w:rPr>
      </w:pPr>
    </w:p>
    <w:p w:rsidR="005C46DA"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11.4. </w:t>
      </w:r>
      <w:r w:rsidR="005C46DA" w:rsidRPr="004D7F38">
        <w:rPr>
          <w:rFonts w:ascii="Arial" w:hAnsi="Arial" w:cs="Arial"/>
          <w:sz w:val="16"/>
          <w:szCs w:val="16"/>
        </w:rPr>
        <w:t>La metodología utilizada para el cálculo de la relación de intercambio.</w:t>
      </w:r>
    </w:p>
    <w:p w:rsidR="005C46DA" w:rsidRPr="004D7F38" w:rsidRDefault="005C46DA" w:rsidP="005C46DA">
      <w:pPr>
        <w:pStyle w:val="Prrafodelista"/>
        <w:rPr>
          <w:rFonts w:ascii="Arial" w:hAnsi="Arial" w:cs="Arial"/>
          <w:sz w:val="16"/>
          <w:szCs w:val="16"/>
        </w:rPr>
      </w:pPr>
    </w:p>
    <w:p w:rsidR="005C46DA" w:rsidRPr="004D7F38" w:rsidRDefault="00967A23" w:rsidP="00967A23">
      <w:pPr>
        <w:suppressAutoHyphens w:val="0"/>
        <w:autoSpaceDN/>
        <w:jc w:val="both"/>
        <w:textAlignment w:val="auto"/>
        <w:rPr>
          <w:rFonts w:ascii="Arial" w:hAnsi="Arial" w:cs="Arial"/>
          <w:sz w:val="16"/>
          <w:szCs w:val="16"/>
        </w:rPr>
      </w:pPr>
      <w:r w:rsidRPr="00967A23">
        <w:rPr>
          <w:rFonts w:ascii="Arial" w:hAnsi="Arial" w:cs="Arial"/>
          <w:sz w:val="16"/>
          <w:szCs w:val="16"/>
        </w:rPr>
        <w:t>2.</w:t>
      </w:r>
      <w:r>
        <w:rPr>
          <w:rFonts w:ascii="Arial" w:hAnsi="Arial" w:cs="Arial"/>
          <w:sz w:val="16"/>
          <w:szCs w:val="16"/>
        </w:rPr>
        <w:t xml:space="preserve">11.5. </w:t>
      </w:r>
      <w:r w:rsidR="005C46DA" w:rsidRPr="004D7F38">
        <w:rPr>
          <w:rFonts w:ascii="Arial" w:hAnsi="Arial" w:cs="Arial"/>
          <w:sz w:val="16"/>
          <w:szCs w:val="16"/>
        </w:rPr>
        <w:t xml:space="preserve">Cronograma de actividades y ajustes operativos y tecnológicos que se requieran para efectos de la fusión de los FICs. </w:t>
      </w:r>
    </w:p>
    <w:p w:rsidR="005C46DA" w:rsidRPr="004D7F38" w:rsidRDefault="005C46DA" w:rsidP="005C46DA">
      <w:pPr>
        <w:jc w:val="both"/>
        <w:rPr>
          <w:rFonts w:ascii="Arial" w:hAnsi="Arial" w:cs="Arial"/>
          <w:sz w:val="16"/>
          <w:szCs w:val="16"/>
        </w:rPr>
      </w:pPr>
    </w:p>
    <w:p w:rsidR="005C46DA" w:rsidRPr="004D7F38" w:rsidRDefault="005C46DA" w:rsidP="005C46DA">
      <w:pPr>
        <w:jc w:val="both"/>
        <w:rPr>
          <w:rFonts w:ascii="Arial" w:hAnsi="Arial" w:cs="Arial"/>
          <w:sz w:val="16"/>
          <w:szCs w:val="16"/>
          <w:lang w:eastAsia="es-CO"/>
        </w:rPr>
      </w:pPr>
      <w:r w:rsidRPr="004D7F38">
        <w:rPr>
          <w:rFonts w:ascii="Arial" w:hAnsi="Arial" w:cs="Arial"/>
          <w:sz w:val="16"/>
          <w:szCs w:val="16"/>
          <w:lang w:eastAsia="es-CO"/>
        </w:rPr>
        <w:t>En caso de que, por virtud de la fusión, resulte un nuevo FIC, este debe ajustarse a lo previsto en la Parte 3 del Decreto 2555 de 2010.</w:t>
      </w:r>
    </w:p>
    <w:p w:rsidR="00D40390" w:rsidRDefault="00D40390" w:rsidP="00D40390">
      <w:pPr>
        <w:pStyle w:val="Prrafodelista"/>
        <w:rPr>
          <w:rFonts w:ascii="Arial" w:hAnsi="Arial" w:cs="Arial"/>
          <w:sz w:val="16"/>
          <w:szCs w:val="16"/>
          <w:lang w:val="es-CO"/>
        </w:rPr>
      </w:pPr>
    </w:p>
    <w:p w:rsidR="007C61E8" w:rsidRPr="004D7F38" w:rsidRDefault="007C61E8" w:rsidP="00D40390">
      <w:pPr>
        <w:pStyle w:val="Prrafodelista"/>
        <w:rPr>
          <w:rFonts w:ascii="Arial" w:hAnsi="Arial" w:cs="Arial"/>
          <w:sz w:val="16"/>
          <w:szCs w:val="16"/>
          <w:lang w:val="es-CO"/>
        </w:rPr>
      </w:pPr>
    </w:p>
    <w:p w:rsidR="00050AA3" w:rsidRPr="004D7F38" w:rsidRDefault="00967A23" w:rsidP="009824A5">
      <w:pPr>
        <w:numPr>
          <w:ilvl w:val="0"/>
          <w:numId w:val="25"/>
        </w:numPr>
        <w:suppressAutoHyphens w:val="0"/>
        <w:autoSpaceDN/>
        <w:ind w:left="360" w:hanging="360"/>
        <w:jc w:val="both"/>
        <w:textAlignment w:val="auto"/>
        <w:rPr>
          <w:rFonts w:ascii="Arial" w:hAnsi="Arial" w:cs="Arial"/>
          <w:b/>
          <w:sz w:val="16"/>
          <w:szCs w:val="16"/>
        </w:rPr>
      </w:pPr>
      <w:r w:rsidRPr="004D7F38">
        <w:rPr>
          <w:rFonts w:ascii="Arial" w:hAnsi="Arial" w:cs="Arial"/>
          <w:b/>
          <w:sz w:val="16"/>
          <w:szCs w:val="16"/>
        </w:rPr>
        <w:t>OBLIGACIONES DE REVELACIÓN DE INFORMACIÓN</w:t>
      </w:r>
    </w:p>
    <w:p w:rsidR="00050AA3" w:rsidRPr="004D7F38" w:rsidRDefault="00050AA3" w:rsidP="002F6F8E">
      <w:pPr>
        <w:jc w:val="both"/>
        <w:rPr>
          <w:rFonts w:ascii="Arial" w:hAnsi="Arial" w:cs="Arial"/>
          <w:b/>
          <w:sz w:val="16"/>
          <w:szCs w:val="16"/>
        </w:rPr>
      </w:pPr>
    </w:p>
    <w:p w:rsidR="00050AA3" w:rsidRPr="00967A23" w:rsidRDefault="00050AA3" w:rsidP="009824A5">
      <w:pPr>
        <w:pStyle w:val="Prrafodelista"/>
        <w:numPr>
          <w:ilvl w:val="1"/>
          <w:numId w:val="28"/>
        </w:numPr>
        <w:suppressAutoHyphens w:val="0"/>
        <w:autoSpaceDN/>
        <w:jc w:val="both"/>
        <w:textAlignment w:val="auto"/>
        <w:rPr>
          <w:rFonts w:ascii="Arial" w:hAnsi="Arial" w:cs="Arial"/>
          <w:b/>
          <w:sz w:val="16"/>
          <w:szCs w:val="16"/>
          <w:lang w:val="es-ES_tradnl"/>
        </w:rPr>
      </w:pPr>
      <w:bookmarkStart w:id="8" w:name="_DV_C468"/>
      <w:bookmarkStart w:id="9" w:name="_Ref372108465"/>
      <w:bookmarkStart w:id="10" w:name="_Ref372107232"/>
      <w:r w:rsidRPr="00967A23">
        <w:rPr>
          <w:rStyle w:val="DeltaViewInsertion"/>
          <w:rFonts w:ascii="Arial" w:hAnsi="Arial" w:cs="Arial"/>
          <w:b/>
          <w:color w:val="auto"/>
          <w:sz w:val="16"/>
          <w:szCs w:val="16"/>
          <w:u w:val="none"/>
        </w:rPr>
        <w:t>Extracto de cuenta</w:t>
      </w:r>
      <w:bookmarkStart w:id="11" w:name="_DV_C469"/>
      <w:bookmarkEnd w:id="8"/>
      <w:bookmarkEnd w:id="9"/>
      <w:bookmarkEnd w:id="11"/>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lang w:val="es-ES_tradnl"/>
        </w:rPr>
      </w:pPr>
      <w:r w:rsidRPr="004D7F38">
        <w:rPr>
          <w:rFonts w:ascii="Arial" w:hAnsi="Arial" w:cs="Arial"/>
          <w:sz w:val="16"/>
          <w:szCs w:val="16"/>
        </w:rPr>
        <w:t xml:space="preserve">Las sociedades administradoras </w:t>
      </w:r>
      <w:bookmarkStart w:id="12" w:name="_DV_C470"/>
      <w:r w:rsidRPr="004D7F38">
        <w:rPr>
          <w:rStyle w:val="DeltaViewInsertion"/>
          <w:rFonts w:ascii="Arial" w:hAnsi="Arial" w:cs="Arial"/>
          <w:color w:val="auto"/>
          <w:sz w:val="16"/>
          <w:szCs w:val="16"/>
          <w:u w:val="none"/>
        </w:rPr>
        <w:t>de FIC</w:t>
      </w:r>
      <w:r w:rsidR="00452CA9" w:rsidRPr="004D7F38">
        <w:rPr>
          <w:rStyle w:val="DeltaViewInsertion"/>
          <w:rFonts w:ascii="Arial" w:hAnsi="Arial" w:cs="Arial"/>
          <w:color w:val="auto"/>
          <w:sz w:val="16"/>
          <w:szCs w:val="16"/>
          <w:u w:val="none"/>
        </w:rPr>
        <w:t>s</w:t>
      </w:r>
      <w:r w:rsidRPr="004D7F38">
        <w:rPr>
          <w:rStyle w:val="DeltaViewInsertion"/>
          <w:rFonts w:ascii="Arial" w:hAnsi="Arial" w:cs="Arial"/>
          <w:color w:val="auto"/>
          <w:sz w:val="16"/>
          <w:szCs w:val="16"/>
          <w:u w:val="none"/>
        </w:rPr>
        <w:t xml:space="preserve"> </w:t>
      </w:r>
      <w:bookmarkEnd w:id="12"/>
      <w:r w:rsidRPr="004D7F38">
        <w:rPr>
          <w:rFonts w:ascii="Arial" w:hAnsi="Arial" w:cs="Arial"/>
          <w:sz w:val="16"/>
          <w:szCs w:val="16"/>
        </w:rPr>
        <w:t>debe</w:t>
      </w:r>
      <w:r w:rsidR="00D55F19" w:rsidRPr="004D7F38">
        <w:rPr>
          <w:rFonts w:ascii="Arial" w:hAnsi="Arial" w:cs="Arial"/>
          <w:sz w:val="16"/>
          <w:szCs w:val="16"/>
        </w:rPr>
        <w:t>n</w:t>
      </w:r>
      <w:r w:rsidRPr="004D7F38">
        <w:rPr>
          <w:rFonts w:ascii="Arial" w:hAnsi="Arial" w:cs="Arial"/>
          <w:sz w:val="16"/>
          <w:szCs w:val="16"/>
        </w:rPr>
        <w:t xml:space="preserve"> </w:t>
      </w:r>
      <w:bookmarkStart w:id="13" w:name="_DV_C472"/>
      <w:r w:rsidRPr="004D7F38">
        <w:rPr>
          <w:rStyle w:val="DeltaViewInsertion"/>
          <w:rFonts w:ascii="Arial" w:hAnsi="Arial" w:cs="Arial"/>
          <w:color w:val="auto"/>
          <w:sz w:val="16"/>
          <w:szCs w:val="16"/>
          <w:u w:val="none"/>
        </w:rPr>
        <w:t>remitir al menos trimestralmente</w:t>
      </w:r>
      <w:bookmarkEnd w:id="13"/>
      <w:r w:rsidRPr="004D7F38">
        <w:rPr>
          <w:rFonts w:ascii="Arial" w:hAnsi="Arial" w:cs="Arial"/>
          <w:sz w:val="16"/>
          <w:szCs w:val="16"/>
        </w:rPr>
        <w:t xml:space="preserve"> a todos y cada uno de los inversionistas de los</w:t>
      </w:r>
      <w:bookmarkStart w:id="14" w:name="_DV_C474"/>
      <w:r w:rsidRPr="004D7F38">
        <w:rPr>
          <w:rFonts w:ascii="Arial" w:hAnsi="Arial" w:cs="Arial"/>
          <w:sz w:val="16"/>
          <w:szCs w:val="16"/>
        </w:rPr>
        <w:t xml:space="preserve"> </w:t>
      </w:r>
      <w:r w:rsidRPr="004D7F38">
        <w:rPr>
          <w:rStyle w:val="DeltaViewInsertion"/>
          <w:rFonts w:ascii="Arial" w:hAnsi="Arial" w:cs="Arial"/>
          <w:color w:val="auto"/>
          <w:sz w:val="16"/>
          <w:szCs w:val="16"/>
          <w:u w:val="none"/>
        </w:rPr>
        <w:t>FIC bajo su administración un extracto de cuenta donde se reflejen</w:t>
      </w:r>
      <w:bookmarkStart w:id="15" w:name="_DV_X534"/>
      <w:bookmarkStart w:id="16" w:name="_DV_C475"/>
      <w:bookmarkEnd w:id="14"/>
      <w:r w:rsidRPr="004D7F38">
        <w:rPr>
          <w:rStyle w:val="DeltaViewInsertion"/>
          <w:rFonts w:ascii="Arial" w:hAnsi="Arial" w:cs="Arial"/>
          <w:color w:val="auto"/>
          <w:sz w:val="16"/>
          <w:szCs w:val="16"/>
          <w:u w:val="none"/>
        </w:rPr>
        <w:t xml:space="preserve"> </w:t>
      </w:r>
      <w:r w:rsidRPr="004D7F38">
        <w:rPr>
          <w:rStyle w:val="DeltaViewMoveDestination"/>
          <w:rFonts w:ascii="Arial" w:hAnsi="Arial" w:cs="Arial"/>
          <w:color w:val="auto"/>
          <w:sz w:val="16"/>
          <w:szCs w:val="16"/>
          <w:u w:val="none"/>
          <w:lang w:val="es-ES_tradnl"/>
        </w:rPr>
        <w:t xml:space="preserve">los aportes o inversiones y/o retiros realizados en el respectivo </w:t>
      </w:r>
      <w:bookmarkStart w:id="17" w:name="_DV_C476"/>
      <w:bookmarkEnd w:id="15"/>
      <w:bookmarkEnd w:id="16"/>
      <w:r w:rsidRPr="004D7F38">
        <w:rPr>
          <w:rStyle w:val="DeltaViewInsertion"/>
          <w:rFonts w:ascii="Arial" w:hAnsi="Arial" w:cs="Arial"/>
          <w:color w:val="auto"/>
          <w:sz w:val="16"/>
          <w:szCs w:val="16"/>
          <w:u w:val="none"/>
          <w:lang w:val="es-ES_tradnl"/>
        </w:rPr>
        <w:t>FIC</w:t>
      </w:r>
      <w:bookmarkStart w:id="18" w:name="_DV_X536"/>
      <w:bookmarkStart w:id="19" w:name="_DV_C477"/>
      <w:bookmarkEnd w:id="17"/>
      <w:r w:rsidRPr="004D7F38">
        <w:rPr>
          <w:rStyle w:val="DeltaViewMoveDestination"/>
          <w:rFonts w:ascii="Arial" w:hAnsi="Arial" w:cs="Arial"/>
          <w:color w:val="auto"/>
          <w:sz w:val="16"/>
          <w:szCs w:val="16"/>
          <w:u w:val="none"/>
          <w:lang w:val="es-ES_tradnl"/>
        </w:rPr>
        <w:t>, durante el período correspondiente, expresados en pesos y en unidades</w:t>
      </w:r>
      <w:bookmarkStart w:id="20" w:name="_DV_C478"/>
      <w:bookmarkEnd w:id="18"/>
      <w:bookmarkEnd w:id="19"/>
      <w:r w:rsidRPr="004D7F38">
        <w:rPr>
          <w:rStyle w:val="DeltaViewInsertion"/>
          <w:rFonts w:ascii="Arial" w:hAnsi="Arial" w:cs="Arial"/>
          <w:color w:val="auto"/>
          <w:sz w:val="16"/>
          <w:szCs w:val="16"/>
          <w:u w:val="none"/>
          <w:lang w:val="es-ES_tradnl"/>
        </w:rPr>
        <w:t>. Adicionalmente, el extracto de cuenta debe incluir</w:t>
      </w:r>
      <w:bookmarkEnd w:id="20"/>
      <w:r w:rsidRPr="004D7F38">
        <w:rPr>
          <w:rFonts w:ascii="Arial" w:hAnsi="Arial" w:cs="Arial"/>
          <w:sz w:val="16"/>
          <w:szCs w:val="16"/>
          <w:lang w:val="es-ES_tradnl"/>
        </w:rPr>
        <w:t xml:space="preserve"> la siguiente información:</w:t>
      </w:r>
      <w:bookmarkEnd w:id="10"/>
    </w:p>
    <w:p w:rsidR="00050AA3" w:rsidRPr="004D7F38" w:rsidRDefault="00050AA3" w:rsidP="002F6F8E">
      <w:pPr>
        <w:tabs>
          <w:tab w:val="left" w:pos="1440"/>
        </w:tabs>
        <w:ind w:left="360"/>
        <w:jc w:val="both"/>
        <w:rPr>
          <w:rFonts w:ascii="Arial" w:hAnsi="Arial" w:cs="Arial"/>
          <w:sz w:val="16"/>
          <w:szCs w:val="16"/>
          <w:lang w:val="es-ES_tradnl"/>
        </w:rPr>
      </w:pPr>
      <w:bookmarkStart w:id="21" w:name="_DV_C479"/>
    </w:p>
    <w:p w:rsidR="00050AA3" w:rsidRPr="00967A23" w:rsidRDefault="00967A23" w:rsidP="00967A23">
      <w:pPr>
        <w:suppressAutoHyphens w:val="0"/>
        <w:autoSpaceDN/>
        <w:jc w:val="both"/>
        <w:textAlignment w:val="auto"/>
        <w:rPr>
          <w:rFonts w:ascii="Arial" w:hAnsi="Arial" w:cs="Arial"/>
          <w:sz w:val="16"/>
          <w:szCs w:val="16"/>
        </w:rPr>
      </w:pPr>
      <w:bookmarkStart w:id="22" w:name="_DV_X539"/>
      <w:bookmarkStart w:id="23" w:name="_DV_C480"/>
      <w:bookmarkEnd w:id="21"/>
      <w:r w:rsidRPr="00967A23">
        <w:rPr>
          <w:rFonts w:ascii="Arial" w:hAnsi="Arial" w:cs="Arial"/>
          <w:sz w:val="16"/>
          <w:szCs w:val="16"/>
        </w:rPr>
        <w:t>3.</w:t>
      </w:r>
      <w:r>
        <w:rPr>
          <w:rFonts w:ascii="Arial" w:hAnsi="Arial" w:cs="Arial"/>
          <w:sz w:val="16"/>
          <w:szCs w:val="16"/>
        </w:rPr>
        <w:t xml:space="preserve">1.1. </w:t>
      </w:r>
      <w:r w:rsidR="00050AA3" w:rsidRPr="00967A23">
        <w:rPr>
          <w:rFonts w:ascii="Arial" w:hAnsi="Arial" w:cs="Arial"/>
          <w:sz w:val="16"/>
          <w:szCs w:val="16"/>
        </w:rPr>
        <w:t>Identificación del inversionista suscriptor.</w:t>
      </w:r>
      <w:bookmarkStart w:id="24" w:name="_DV_C481"/>
      <w:bookmarkEnd w:id="22"/>
      <w:bookmarkEnd w:id="23"/>
    </w:p>
    <w:p w:rsidR="00816158" w:rsidRPr="004D7F38" w:rsidRDefault="00816158" w:rsidP="00967A23">
      <w:pPr>
        <w:suppressAutoHyphens w:val="0"/>
        <w:autoSpaceDN/>
        <w:jc w:val="both"/>
        <w:textAlignment w:val="auto"/>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lang w:val="es-CO"/>
        </w:rPr>
      </w:pPr>
      <w:r w:rsidRPr="00967A23">
        <w:rPr>
          <w:rFonts w:ascii="Arial" w:hAnsi="Arial" w:cs="Arial"/>
          <w:sz w:val="16"/>
          <w:szCs w:val="16"/>
        </w:rPr>
        <w:t>3.</w:t>
      </w:r>
      <w:r>
        <w:rPr>
          <w:rFonts w:ascii="Arial" w:hAnsi="Arial" w:cs="Arial"/>
          <w:sz w:val="16"/>
          <w:szCs w:val="16"/>
        </w:rPr>
        <w:t xml:space="preserve">1.2. </w:t>
      </w:r>
      <w:r w:rsidR="00050AA3" w:rsidRPr="004D7F38">
        <w:rPr>
          <w:rFonts w:ascii="Arial" w:hAnsi="Arial" w:cs="Arial"/>
          <w:sz w:val="16"/>
          <w:szCs w:val="16"/>
        </w:rPr>
        <w:t>Tipo de participación</w:t>
      </w:r>
      <w:r w:rsidR="00952BB9" w:rsidRPr="004D7F38">
        <w:rPr>
          <w:rFonts w:ascii="Arial" w:hAnsi="Arial" w:cs="Arial"/>
          <w:sz w:val="16"/>
          <w:szCs w:val="16"/>
        </w:rPr>
        <w:t xml:space="preserve"> y valor de la unidad</w:t>
      </w:r>
      <w:r w:rsidR="00050AA3" w:rsidRPr="004D7F38">
        <w:rPr>
          <w:rFonts w:ascii="Arial" w:hAnsi="Arial" w:cs="Arial"/>
          <w:sz w:val="16"/>
          <w:szCs w:val="16"/>
        </w:rPr>
        <w:t xml:space="preserve">. </w:t>
      </w:r>
    </w:p>
    <w:p w:rsidR="00816158" w:rsidRPr="004D7F38" w:rsidRDefault="00816158" w:rsidP="00967A23">
      <w:pPr>
        <w:pStyle w:val="Prrafodelista"/>
        <w:rPr>
          <w:rFonts w:ascii="Arial" w:hAnsi="Arial" w:cs="Arial"/>
          <w:sz w:val="16"/>
          <w:szCs w:val="16"/>
          <w:lang w:val="es-CO"/>
        </w:rPr>
      </w:pPr>
    </w:p>
    <w:p w:rsidR="00050AA3" w:rsidRPr="004D7F38" w:rsidRDefault="00967A23" w:rsidP="00967A23">
      <w:pPr>
        <w:suppressAutoHyphens w:val="0"/>
        <w:autoSpaceDN/>
        <w:jc w:val="both"/>
        <w:textAlignment w:val="auto"/>
        <w:rPr>
          <w:rFonts w:ascii="Arial" w:hAnsi="Arial" w:cs="Arial"/>
          <w:sz w:val="16"/>
          <w:szCs w:val="16"/>
        </w:rPr>
      </w:pPr>
      <w:bookmarkStart w:id="25" w:name="_DV_C482"/>
      <w:bookmarkEnd w:id="24"/>
      <w:r w:rsidRPr="00967A23">
        <w:rPr>
          <w:rFonts w:ascii="Arial" w:hAnsi="Arial" w:cs="Arial"/>
          <w:sz w:val="16"/>
          <w:szCs w:val="16"/>
        </w:rPr>
        <w:t>3.</w:t>
      </w:r>
      <w:r>
        <w:rPr>
          <w:rFonts w:ascii="Arial" w:hAnsi="Arial" w:cs="Arial"/>
          <w:sz w:val="16"/>
          <w:szCs w:val="16"/>
        </w:rPr>
        <w:t xml:space="preserve">1.3. </w:t>
      </w:r>
      <w:r w:rsidR="00050AA3" w:rsidRPr="004D7F38">
        <w:rPr>
          <w:rFonts w:ascii="Arial" w:hAnsi="Arial" w:cs="Arial"/>
          <w:sz w:val="16"/>
          <w:szCs w:val="16"/>
        </w:rPr>
        <w:t>Saldo</w:t>
      </w:r>
      <w:bookmarkStart w:id="26" w:name="_DV_X541"/>
      <w:bookmarkStart w:id="27" w:name="_DV_C483"/>
      <w:bookmarkEnd w:id="25"/>
      <w:r w:rsidR="00050AA3" w:rsidRPr="004D7F38">
        <w:rPr>
          <w:rFonts w:ascii="Arial" w:hAnsi="Arial" w:cs="Arial"/>
          <w:sz w:val="16"/>
          <w:szCs w:val="16"/>
        </w:rPr>
        <w:t xml:space="preserve"> inicial y final del período revelado.</w:t>
      </w:r>
      <w:bookmarkStart w:id="28" w:name="_DV_C484"/>
      <w:bookmarkEnd w:id="26"/>
      <w:bookmarkEnd w:id="27"/>
    </w:p>
    <w:p w:rsidR="00816158" w:rsidRPr="004D7F38" w:rsidRDefault="00816158" w:rsidP="00967A23">
      <w:pPr>
        <w:pStyle w:val="Prrafodelista"/>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bookmarkStart w:id="29" w:name="_DV_X543"/>
      <w:bookmarkStart w:id="30" w:name="_DV_C485"/>
      <w:bookmarkEnd w:id="28"/>
      <w:r w:rsidRPr="00967A23">
        <w:rPr>
          <w:rFonts w:ascii="Arial" w:hAnsi="Arial" w:cs="Arial"/>
          <w:sz w:val="16"/>
          <w:szCs w:val="16"/>
        </w:rPr>
        <w:t>3.</w:t>
      </w:r>
      <w:r>
        <w:rPr>
          <w:rFonts w:ascii="Arial" w:hAnsi="Arial" w:cs="Arial"/>
          <w:sz w:val="16"/>
          <w:szCs w:val="16"/>
        </w:rPr>
        <w:t xml:space="preserve">1.4. </w:t>
      </w:r>
      <w:r w:rsidR="00050AA3" w:rsidRPr="004D7F38">
        <w:rPr>
          <w:rFonts w:ascii="Arial" w:hAnsi="Arial" w:cs="Arial"/>
          <w:sz w:val="16"/>
          <w:szCs w:val="16"/>
        </w:rPr>
        <w:t>El valor y la fecha de recepción de las inversiones iniciales o adicionales.</w:t>
      </w:r>
      <w:bookmarkStart w:id="31" w:name="_DV_C486"/>
      <w:bookmarkEnd w:id="29"/>
      <w:bookmarkEnd w:id="30"/>
    </w:p>
    <w:p w:rsidR="00816158" w:rsidRPr="004D7F38" w:rsidRDefault="00816158" w:rsidP="00967A23">
      <w:pPr>
        <w:pStyle w:val="Prrafodelista"/>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bookmarkStart w:id="32" w:name="_DV_X545"/>
      <w:bookmarkStart w:id="33" w:name="_DV_C487"/>
      <w:bookmarkEnd w:id="31"/>
      <w:r w:rsidRPr="00967A23">
        <w:rPr>
          <w:rFonts w:ascii="Arial" w:hAnsi="Arial" w:cs="Arial"/>
          <w:sz w:val="16"/>
          <w:szCs w:val="16"/>
        </w:rPr>
        <w:t>3.</w:t>
      </w:r>
      <w:r>
        <w:rPr>
          <w:rFonts w:ascii="Arial" w:hAnsi="Arial" w:cs="Arial"/>
          <w:sz w:val="16"/>
          <w:szCs w:val="16"/>
        </w:rPr>
        <w:t xml:space="preserve">1.5. </w:t>
      </w:r>
      <w:r w:rsidR="00050AA3" w:rsidRPr="004D7F38">
        <w:rPr>
          <w:rFonts w:ascii="Arial" w:hAnsi="Arial" w:cs="Arial"/>
          <w:sz w:val="16"/>
          <w:szCs w:val="16"/>
        </w:rPr>
        <w:t>Los rendimientos abonados durante el período y las retenciones practicadas.</w:t>
      </w:r>
      <w:bookmarkStart w:id="34" w:name="_DV_C488"/>
      <w:bookmarkEnd w:id="32"/>
      <w:bookmarkEnd w:id="33"/>
    </w:p>
    <w:p w:rsidR="00816158" w:rsidRPr="004D7F38" w:rsidRDefault="00816158" w:rsidP="00967A23">
      <w:pPr>
        <w:pStyle w:val="Prrafodelista"/>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bookmarkStart w:id="35" w:name="_DV_X547"/>
      <w:bookmarkStart w:id="36" w:name="_DV_C489"/>
      <w:bookmarkEnd w:id="34"/>
      <w:r w:rsidRPr="00967A23">
        <w:rPr>
          <w:rFonts w:ascii="Arial" w:hAnsi="Arial" w:cs="Arial"/>
          <w:sz w:val="16"/>
          <w:szCs w:val="16"/>
        </w:rPr>
        <w:lastRenderedPageBreak/>
        <w:t>3.</w:t>
      </w:r>
      <w:r>
        <w:rPr>
          <w:rFonts w:ascii="Arial" w:hAnsi="Arial" w:cs="Arial"/>
          <w:sz w:val="16"/>
          <w:szCs w:val="16"/>
        </w:rPr>
        <w:t xml:space="preserve">1.6. </w:t>
      </w:r>
      <w:r w:rsidR="00050AA3" w:rsidRPr="004D7F38">
        <w:rPr>
          <w:rFonts w:ascii="Arial" w:hAnsi="Arial" w:cs="Arial"/>
          <w:sz w:val="16"/>
          <w:szCs w:val="16"/>
        </w:rPr>
        <w:t xml:space="preserve">La rentabilidad histórica del </w:t>
      </w:r>
      <w:bookmarkStart w:id="37" w:name="_DV_C490"/>
      <w:bookmarkEnd w:id="35"/>
      <w:bookmarkEnd w:id="36"/>
      <w:r w:rsidR="00050AA3" w:rsidRPr="004D7F38">
        <w:rPr>
          <w:rFonts w:ascii="Arial" w:hAnsi="Arial" w:cs="Arial"/>
          <w:sz w:val="16"/>
          <w:szCs w:val="16"/>
        </w:rPr>
        <w:t>FIC</w:t>
      </w:r>
      <w:r w:rsidR="00F17539" w:rsidRPr="004D7F38">
        <w:rPr>
          <w:rFonts w:ascii="Arial" w:hAnsi="Arial" w:cs="Arial"/>
          <w:sz w:val="16"/>
          <w:szCs w:val="16"/>
        </w:rPr>
        <w:t xml:space="preserve">, </w:t>
      </w:r>
      <w:r w:rsidR="00050AA3" w:rsidRPr="004D7F38">
        <w:rPr>
          <w:rFonts w:ascii="Arial" w:hAnsi="Arial" w:cs="Arial"/>
          <w:sz w:val="16"/>
          <w:szCs w:val="16"/>
        </w:rPr>
        <w:t xml:space="preserve">de acuerdo con lo dispuesto en el numeral </w:t>
      </w:r>
      <w:r w:rsidR="002D7DC6" w:rsidRPr="004D7F38">
        <w:rPr>
          <w:rFonts w:ascii="Arial" w:hAnsi="Arial" w:cs="Arial"/>
          <w:sz w:val="16"/>
          <w:szCs w:val="16"/>
        </w:rPr>
        <w:t xml:space="preserve">11 </w:t>
      </w:r>
      <w:r w:rsidR="00050AA3" w:rsidRPr="004D7F38">
        <w:rPr>
          <w:rFonts w:ascii="Arial" w:hAnsi="Arial" w:cs="Arial"/>
          <w:sz w:val="16"/>
          <w:szCs w:val="16"/>
        </w:rPr>
        <w:t>del anexo 6 del presente Título</w:t>
      </w:r>
      <w:r w:rsidR="00F17539" w:rsidRPr="004D7F38">
        <w:rPr>
          <w:rFonts w:ascii="Arial" w:hAnsi="Arial" w:cs="Arial"/>
          <w:sz w:val="16"/>
          <w:szCs w:val="16"/>
        </w:rPr>
        <w:t>, la cual permite reflejar esta información por cada tipo de participación</w:t>
      </w:r>
      <w:r w:rsidR="00050AA3" w:rsidRPr="004D7F38">
        <w:rPr>
          <w:rFonts w:ascii="Arial" w:hAnsi="Arial" w:cs="Arial"/>
          <w:sz w:val="16"/>
          <w:szCs w:val="16"/>
        </w:rPr>
        <w:t>.</w:t>
      </w:r>
      <w:bookmarkStart w:id="38" w:name="_DV_C491"/>
      <w:bookmarkEnd w:id="37"/>
    </w:p>
    <w:p w:rsidR="00816158" w:rsidRPr="004D7F38" w:rsidRDefault="00816158" w:rsidP="00967A23">
      <w:pPr>
        <w:pStyle w:val="Prrafodelista"/>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bookmarkStart w:id="39" w:name="_DV_X550"/>
      <w:bookmarkStart w:id="40" w:name="_DV_C492"/>
      <w:bookmarkEnd w:id="38"/>
      <w:r w:rsidRPr="00967A23">
        <w:rPr>
          <w:rFonts w:ascii="Arial" w:hAnsi="Arial" w:cs="Arial"/>
          <w:sz w:val="16"/>
          <w:szCs w:val="16"/>
        </w:rPr>
        <w:t>3.</w:t>
      </w:r>
      <w:r>
        <w:rPr>
          <w:rFonts w:ascii="Arial" w:hAnsi="Arial" w:cs="Arial"/>
          <w:sz w:val="16"/>
          <w:szCs w:val="16"/>
        </w:rPr>
        <w:t xml:space="preserve">1.7. </w:t>
      </w:r>
      <w:r w:rsidR="00050AA3" w:rsidRPr="004D7F38">
        <w:rPr>
          <w:rFonts w:ascii="Arial" w:hAnsi="Arial" w:cs="Arial"/>
          <w:sz w:val="16"/>
          <w:szCs w:val="16"/>
        </w:rPr>
        <w:t>Remuneración de la sociedad administradora y del gestor externo o gestor extranjero, en caso de existir, de confo</w:t>
      </w:r>
      <w:r w:rsidR="00050AA3" w:rsidRPr="004D7F38">
        <w:rPr>
          <w:rFonts w:ascii="Arial" w:hAnsi="Arial" w:cs="Arial"/>
          <w:sz w:val="16"/>
          <w:szCs w:val="16"/>
        </w:rPr>
        <w:t>r</w:t>
      </w:r>
      <w:r w:rsidR="00050AA3" w:rsidRPr="004D7F38">
        <w:rPr>
          <w:rFonts w:ascii="Arial" w:hAnsi="Arial" w:cs="Arial"/>
          <w:sz w:val="16"/>
          <w:szCs w:val="16"/>
        </w:rPr>
        <w:t>midad con lo definido en el reglamento.</w:t>
      </w:r>
      <w:bookmarkStart w:id="41" w:name="_DV_C493"/>
      <w:bookmarkEnd w:id="39"/>
      <w:bookmarkEnd w:id="40"/>
    </w:p>
    <w:p w:rsidR="00816158" w:rsidRPr="004D7F38" w:rsidRDefault="00816158" w:rsidP="00967A23">
      <w:pPr>
        <w:pStyle w:val="Prrafodelista"/>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bookmarkStart w:id="42" w:name="_DV_C494"/>
      <w:bookmarkEnd w:id="41"/>
      <w:r w:rsidRPr="00967A23">
        <w:rPr>
          <w:rFonts w:ascii="Arial" w:hAnsi="Arial" w:cs="Arial"/>
          <w:sz w:val="16"/>
          <w:szCs w:val="16"/>
        </w:rPr>
        <w:t>3.</w:t>
      </w:r>
      <w:r>
        <w:rPr>
          <w:rFonts w:ascii="Arial" w:hAnsi="Arial" w:cs="Arial"/>
          <w:sz w:val="16"/>
          <w:szCs w:val="16"/>
        </w:rPr>
        <w:t xml:space="preserve">1.8. </w:t>
      </w:r>
      <w:r w:rsidR="00050AA3" w:rsidRPr="004D7F38">
        <w:rPr>
          <w:rFonts w:ascii="Arial" w:hAnsi="Arial" w:cs="Arial"/>
          <w:sz w:val="16"/>
          <w:szCs w:val="16"/>
        </w:rPr>
        <w:t xml:space="preserve">Información sobre la página de Internet y demás datos necesarios para ubicar la información mencionada bajo el numeral </w:t>
      </w:r>
      <w:r w:rsidR="005C46DA" w:rsidRPr="004D7F38">
        <w:rPr>
          <w:rFonts w:ascii="Arial" w:hAnsi="Arial" w:cs="Arial"/>
          <w:sz w:val="16"/>
          <w:szCs w:val="16"/>
        </w:rPr>
        <w:t>4</w:t>
      </w:r>
      <w:r w:rsidR="00050AA3" w:rsidRPr="004D7F38">
        <w:rPr>
          <w:rFonts w:ascii="Arial" w:hAnsi="Arial" w:cs="Arial"/>
          <w:sz w:val="16"/>
          <w:szCs w:val="16"/>
        </w:rPr>
        <w:t>.2 del presente Capítulo.</w:t>
      </w:r>
      <w:bookmarkEnd w:id="42"/>
    </w:p>
    <w:p w:rsidR="00816158" w:rsidRPr="004D7F38" w:rsidRDefault="00816158" w:rsidP="00967A23">
      <w:pPr>
        <w:pStyle w:val="Prrafodelista"/>
        <w:rPr>
          <w:rFonts w:ascii="Arial" w:hAnsi="Arial" w:cs="Arial"/>
          <w:sz w:val="16"/>
          <w:szCs w:val="16"/>
        </w:rPr>
      </w:pPr>
    </w:p>
    <w:p w:rsidR="00050AA3" w:rsidRPr="004D7F38" w:rsidRDefault="00967A23" w:rsidP="00967A23">
      <w:pPr>
        <w:suppressAutoHyphens w:val="0"/>
        <w:autoSpaceDN/>
        <w:jc w:val="both"/>
        <w:textAlignment w:val="auto"/>
        <w:rPr>
          <w:rFonts w:ascii="Arial" w:hAnsi="Arial" w:cs="Arial"/>
          <w:sz w:val="16"/>
          <w:szCs w:val="16"/>
        </w:rPr>
      </w:pPr>
      <w:bookmarkStart w:id="43" w:name="_DV_X552"/>
      <w:bookmarkStart w:id="44" w:name="_DV_C497"/>
      <w:bookmarkStart w:id="45" w:name="_Ref389834059"/>
      <w:r w:rsidRPr="00967A23">
        <w:rPr>
          <w:rFonts w:ascii="Arial" w:hAnsi="Arial" w:cs="Arial"/>
          <w:sz w:val="16"/>
          <w:szCs w:val="16"/>
        </w:rPr>
        <w:t>3.</w:t>
      </w:r>
      <w:r>
        <w:rPr>
          <w:rFonts w:ascii="Arial" w:hAnsi="Arial" w:cs="Arial"/>
          <w:sz w:val="16"/>
          <w:szCs w:val="16"/>
        </w:rPr>
        <w:t xml:space="preserve">1.9. </w:t>
      </w:r>
      <w:r w:rsidR="00050AA3" w:rsidRPr="004D7F38">
        <w:rPr>
          <w:rFonts w:ascii="Arial" w:hAnsi="Arial" w:cs="Arial"/>
          <w:sz w:val="16"/>
          <w:szCs w:val="16"/>
        </w:rPr>
        <w:t>Los extractos deben remitirse por correo físico a la dirección de correspondencia que el inversionista haya indicado expresamente. La utilización de medios distintos para el envío de los extractos debe quedar consignada en el reglamento</w:t>
      </w:r>
      <w:r w:rsidR="002D4B26" w:rsidRPr="004D7F38">
        <w:rPr>
          <w:rFonts w:ascii="Arial" w:hAnsi="Arial" w:cs="Arial"/>
          <w:sz w:val="16"/>
          <w:szCs w:val="16"/>
        </w:rPr>
        <w:t xml:space="preserve"> del</w:t>
      </w:r>
      <w:r w:rsidR="00050AA3" w:rsidRPr="004D7F38">
        <w:rPr>
          <w:rFonts w:ascii="Arial" w:hAnsi="Arial" w:cs="Arial"/>
          <w:sz w:val="16"/>
          <w:szCs w:val="16"/>
        </w:rPr>
        <w:t xml:space="preserve"> respectivo </w:t>
      </w:r>
      <w:bookmarkStart w:id="46" w:name="_DV_C498"/>
      <w:bookmarkEnd w:id="43"/>
      <w:bookmarkEnd w:id="44"/>
      <w:r w:rsidR="00050AA3" w:rsidRPr="004D7F38">
        <w:rPr>
          <w:rFonts w:ascii="Arial" w:hAnsi="Arial" w:cs="Arial"/>
          <w:sz w:val="16"/>
          <w:szCs w:val="16"/>
        </w:rPr>
        <w:t>FIC</w:t>
      </w:r>
      <w:bookmarkEnd w:id="46"/>
      <w:r w:rsidR="007F7297" w:rsidRPr="004D7F38">
        <w:rPr>
          <w:rFonts w:ascii="Arial" w:hAnsi="Arial" w:cs="Arial"/>
          <w:sz w:val="16"/>
          <w:szCs w:val="16"/>
        </w:rPr>
        <w:t xml:space="preserve"> y debe ser expresamente aprobada por el inversionista</w:t>
      </w:r>
      <w:r w:rsidR="00050AA3" w:rsidRPr="004D7F38">
        <w:rPr>
          <w:rFonts w:ascii="Arial" w:hAnsi="Arial" w:cs="Arial"/>
          <w:sz w:val="16"/>
          <w:szCs w:val="16"/>
        </w:rPr>
        <w:t>.</w:t>
      </w:r>
      <w:bookmarkEnd w:id="45"/>
    </w:p>
    <w:p w:rsidR="00952BB9" w:rsidRPr="004D7F38" w:rsidRDefault="00952BB9" w:rsidP="002F6F8E">
      <w:pPr>
        <w:pStyle w:val="Prrafodelista"/>
        <w:rPr>
          <w:rFonts w:ascii="Arial" w:hAnsi="Arial" w:cs="Arial"/>
          <w:sz w:val="16"/>
          <w:szCs w:val="16"/>
        </w:rPr>
      </w:pPr>
    </w:p>
    <w:p w:rsidR="00952BB9" w:rsidRPr="004D7F38" w:rsidRDefault="00952BB9" w:rsidP="002F6F8E">
      <w:pPr>
        <w:suppressAutoHyphens w:val="0"/>
        <w:autoSpaceDN/>
        <w:jc w:val="both"/>
        <w:textAlignment w:val="auto"/>
        <w:rPr>
          <w:rFonts w:ascii="Arial" w:hAnsi="Arial" w:cs="Arial"/>
          <w:sz w:val="16"/>
          <w:szCs w:val="16"/>
        </w:rPr>
      </w:pPr>
      <w:r w:rsidRPr="004D7F38">
        <w:rPr>
          <w:rFonts w:ascii="Arial" w:hAnsi="Arial" w:cs="Arial"/>
          <w:sz w:val="16"/>
          <w:szCs w:val="16"/>
        </w:rPr>
        <w:t>En relación con estos mecanismos deben tenerse en cuenta las condiciones de seguridad establecidos en el Capítulo D</w:t>
      </w:r>
      <w:r w:rsidRPr="004D7F38">
        <w:rPr>
          <w:rFonts w:ascii="Arial" w:hAnsi="Arial" w:cs="Arial"/>
          <w:sz w:val="16"/>
          <w:szCs w:val="16"/>
        </w:rPr>
        <w:t>é</w:t>
      </w:r>
      <w:r w:rsidRPr="004D7F38">
        <w:rPr>
          <w:rFonts w:ascii="Arial" w:hAnsi="Arial" w:cs="Arial"/>
          <w:sz w:val="16"/>
          <w:szCs w:val="16"/>
        </w:rPr>
        <w:t xml:space="preserve">cimo Segundo del Título Primero de la Circular Básica Jurídica. </w:t>
      </w:r>
    </w:p>
    <w:p w:rsidR="00050AA3" w:rsidRPr="004D7F38" w:rsidRDefault="00050AA3" w:rsidP="002F6F8E">
      <w:pPr>
        <w:jc w:val="both"/>
        <w:rPr>
          <w:rFonts w:ascii="Arial" w:hAnsi="Arial" w:cs="Arial"/>
          <w:sz w:val="16"/>
          <w:szCs w:val="16"/>
          <w:lang w:val="es-ES_tradnl"/>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 xml:space="preserve">Para los </w:t>
      </w:r>
      <w:r w:rsidRPr="004D7F38">
        <w:rPr>
          <w:rStyle w:val="DeltaViewInsertion"/>
          <w:rFonts w:ascii="Arial" w:hAnsi="Arial" w:cs="Arial"/>
          <w:color w:val="auto"/>
          <w:sz w:val="16"/>
          <w:szCs w:val="16"/>
          <w:u w:val="none"/>
          <w:lang w:val="es-MX"/>
        </w:rPr>
        <w:t>FIC</w:t>
      </w:r>
      <w:r w:rsidRPr="004D7F38">
        <w:rPr>
          <w:rFonts w:ascii="Arial" w:hAnsi="Arial" w:cs="Arial"/>
          <w:sz w:val="16"/>
          <w:szCs w:val="16"/>
          <w:lang w:val="es-MX"/>
        </w:rPr>
        <w:t xml:space="preserve"> que se encuentren en proceso de liquidación no será necesaria la remisión del extracto de cuenta. En estos casos, el liquidador debe mantener a disposición de los inversionistas la información necesaria para que éstos puedan conocer en cualquier tiempo el estado y la evolución del portafolio del FIC durante el proceso liquidatorio. Cualquier inversionista del FIC en liquidación podrá pedir al liquidador copia de la información antes mencionada, a costa del interesado, la cual debe ser entregada dentro de los quince (15) días hábiles siguientes a la fecha de recepción de la respectiva petición, salvo que por el vol</w:t>
      </w:r>
      <w:r w:rsidR="00614B1B" w:rsidRPr="004D7F38">
        <w:rPr>
          <w:rFonts w:ascii="Arial" w:hAnsi="Arial" w:cs="Arial"/>
          <w:sz w:val="16"/>
          <w:szCs w:val="16"/>
          <w:lang w:val="es-MX"/>
        </w:rPr>
        <w:t>u</w:t>
      </w:r>
      <w:r w:rsidRPr="004D7F38">
        <w:rPr>
          <w:rFonts w:ascii="Arial" w:hAnsi="Arial" w:cs="Arial"/>
          <w:sz w:val="16"/>
          <w:szCs w:val="16"/>
          <w:lang w:val="es-MX"/>
        </w:rPr>
        <w:t>men de la información solicitada se requiera de un tiempo adicional, en cuyo caso la información debe ser entregada dentro de los treinta (30) días hábiles siguientes a la fecha de recepción de la respectiva petición.</w:t>
      </w:r>
    </w:p>
    <w:p w:rsidR="00614B1B" w:rsidRPr="004D7F38" w:rsidRDefault="00614B1B" w:rsidP="002F6F8E">
      <w:pPr>
        <w:jc w:val="both"/>
        <w:rPr>
          <w:rFonts w:ascii="Arial" w:hAnsi="Arial" w:cs="Arial"/>
          <w:sz w:val="16"/>
          <w:szCs w:val="16"/>
        </w:rPr>
      </w:pPr>
    </w:p>
    <w:p w:rsidR="000158AD" w:rsidRPr="004D7F38" w:rsidRDefault="000158AD" w:rsidP="002F6F8E">
      <w:pPr>
        <w:jc w:val="both"/>
        <w:rPr>
          <w:rFonts w:ascii="Arial" w:hAnsi="Arial" w:cs="Arial"/>
          <w:sz w:val="16"/>
          <w:szCs w:val="16"/>
          <w:lang w:val="es-ES_tradnl"/>
        </w:rPr>
      </w:pPr>
      <w:r w:rsidRPr="004D7F38">
        <w:rPr>
          <w:rFonts w:ascii="Arial" w:hAnsi="Arial" w:cs="Arial"/>
          <w:sz w:val="16"/>
          <w:szCs w:val="16"/>
          <w:lang w:val="es-ES_tradnl"/>
        </w:rPr>
        <w:t>Igualmente, en concordancia con el artículo 3.4.1.1.11 del Decreto 2555</w:t>
      </w:r>
      <w:r w:rsidR="0021303F" w:rsidRPr="004D7F38">
        <w:rPr>
          <w:rFonts w:ascii="Arial" w:hAnsi="Arial" w:cs="Arial"/>
          <w:sz w:val="16"/>
          <w:szCs w:val="16"/>
          <w:lang w:val="es-ES_tradnl"/>
        </w:rPr>
        <w:t xml:space="preserve"> de 2010</w:t>
      </w:r>
      <w:r w:rsidRPr="004D7F38">
        <w:rPr>
          <w:rFonts w:ascii="Arial" w:hAnsi="Arial" w:cs="Arial"/>
          <w:sz w:val="16"/>
          <w:szCs w:val="16"/>
          <w:lang w:val="es-ES_tradnl"/>
        </w:rPr>
        <w:t xml:space="preserve">, para los FICs bursátiles y fondos de capital privado no es necesaria la remisión del extracto de cuenta. </w:t>
      </w:r>
    </w:p>
    <w:p w:rsidR="000158AD" w:rsidRPr="004D7F38" w:rsidRDefault="000158AD" w:rsidP="002F6F8E">
      <w:pPr>
        <w:jc w:val="both"/>
        <w:rPr>
          <w:rFonts w:ascii="Arial" w:hAnsi="Arial" w:cs="Arial"/>
          <w:sz w:val="16"/>
          <w:szCs w:val="16"/>
          <w:lang w:val="es-ES_tradnl"/>
        </w:rPr>
      </w:pPr>
    </w:p>
    <w:p w:rsidR="002C03A1" w:rsidRPr="004D7F38" w:rsidRDefault="002C03A1" w:rsidP="002F6F8E">
      <w:pPr>
        <w:jc w:val="both"/>
        <w:rPr>
          <w:rFonts w:ascii="Arial" w:hAnsi="Arial" w:cs="Arial"/>
          <w:sz w:val="16"/>
          <w:szCs w:val="16"/>
          <w:lang w:val="es-ES_tradnl"/>
        </w:rPr>
      </w:pPr>
      <w:r w:rsidRPr="004D7F38">
        <w:rPr>
          <w:rFonts w:ascii="Arial" w:hAnsi="Arial" w:cs="Arial"/>
          <w:sz w:val="16"/>
          <w:szCs w:val="16"/>
          <w:lang w:val="es-ES_tradnl"/>
        </w:rPr>
        <w:t xml:space="preserve">Cuando la inversión en el FIC se realice a través de una cuenta ómnibus, el extracto de cuenta debe ser expedido por la sociedad administradora a nombre del distribuidor especializado que administra la cuenta ómnibus, y entregado a éste. El distribuidor especializado será el responsable de remitir el extracto de cuenta a los inversionistas de acuerdo con lo dispuesto en el </w:t>
      </w:r>
      <w:r w:rsidR="00200015" w:rsidRPr="004D7F38">
        <w:rPr>
          <w:rFonts w:ascii="Arial" w:hAnsi="Arial" w:cs="Arial"/>
          <w:sz w:val="16"/>
          <w:szCs w:val="16"/>
          <w:lang w:val="es-ES_tradnl"/>
        </w:rPr>
        <w:t xml:space="preserve">presente </w:t>
      </w:r>
      <w:r w:rsidRPr="004D7F38">
        <w:rPr>
          <w:rFonts w:ascii="Arial" w:hAnsi="Arial" w:cs="Arial"/>
          <w:sz w:val="16"/>
          <w:szCs w:val="16"/>
          <w:lang w:val="es-ES_tradnl"/>
        </w:rPr>
        <w:t>numeral.</w:t>
      </w:r>
    </w:p>
    <w:p w:rsidR="002C03A1" w:rsidRPr="004D7F38" w:rsidRDefault="002C03A1" w:rsidP="002F6F8E">
      <w:pPr>
        <w:jc w:val="both"/>
        <w:rPr>
          <w:rFonts w:ascii="Arial" w:hAnsi="Arial" w:cs="Arial"/>
          <w:sz w:val="16"/>
          <w:szCs w:val="16"/>
          <w:lang w:val="es-ES_tradnl"/>
        </w:rPr>
      </w:pPr>
    </w:p>
    <w:p w:rsidR="00050AA3" w:rsidRPr="00967A23" w:rsidRDefault="00050AA3" w:rsidP="009824A5">
      <w:pPr>
        <w:pStyle w:val="Prrafodelista"/>
        <w:numPr>
          <w:ilvl w:val="1"/>
          <w:numId w:val="28"/>
        </w:numPr>
        <w:suppressAutoHyphens w:val="0"/>
        <w:autoSpaceDN/>
        <w:jc w:val="both"/>
        <w:textAlignment w:val="auto"/>
        <w:rPr>
          <w:rStyle w:val="DeltaViewInsertion"/>
          <w:rFonts w:ascii="Arial" w:hAnsi="Arial" w:cs="Arial"/>
          <w:b/>
          <w:color w:val="auto"/>
          <w:sz w:val="16"/>
          <w:szCs w:val="16"/>
          <w:u w:val="none"/>
        </w:rPr>
      </w:pPr>
      <w:bookmarkStart w:id="47" w:name="_DV_C503"/>
      <w:bookmarkStart w:id="48" w:name="_Ref372108630"/>
      <w:r w:rsidRPr="00967A23">
        <w:rPr>
          <w:rStyle w:val="DeltaViewInsertion"/>
          <w:rFonts w:ascii="Arial" w:hAnsi="Arial" w:cs="Arial"/>
          <w:b/>
          <w:color w:val="auto"/>
          <w:sz w:val="16"/>
          <w:szCs w:val="16"/>
          <w:u w:val="none"/>
        </w:rPr>
        <w:t>Ficha técnica</w:t>
      </w:r>
    </w:p>
    <w:p w:rsidR="00050AA3" w:rsidRPr="004D7F38" w:rsidRDefault="00050AA3" w:rsidP="002F6F8E">
      <w:pPr>
        <w:jc w:val="both"/>
        <w:rPr>
          <w:rStyle w:val="DeltaViewInsertion"/>
          <w:rFonts w:ascii="Arial" w:hAnsi="Arial" w:cs="Arial"/>
          <w:b/>
          <w:color w:val="auto"/>
          <w:sz w:val="16"/>
          <w:szCs w:val="16"/>
          <w:u w:val="none"/>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La ficha técnica debe implementarse de conformidad con lo establecido en el “ANEXO 6 INSTRUCTIVO Y FORMATO DE LA FICHA TÉCNICA” del presente Título y sólo se permiten variaciones relacionadas con la adición del color institucional y el logotipo de cada sociedad administradora exclusivamente en el lugar para ello definido. Los gráficos que se incluyan deberán presentarse en las mismas condiciones señaladas en el formato, conservando la misma forma de presentación para los rótulos de los datos.</w:t>
      </w:r>
    </w:p>
    <w:p w:rsidR="00050AA3" w:rsidRPr="004D7F38" w:rsidRDefault="00050AA3" w:rsidP="002F6F8E">
      <w:pPr>
        <w:jc w:val="both"/>
        <w:rPr>
          <w:rFonts w:ascii="Arial" w:hAnsi="Arial" w:cs="Arial"/>
          <w:b/>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La ficha técnica debe actualizarse y publicarse mensualmente dentro de los cinco (5) días hábiles siguientes al último día calendario del mes. La fecha de corte de la información será el último día calendario del mes que se está informando.</w:t>
      </w:r>
      <w:r w:rsidR="00614B1B" w:rsidRPr="004D7F38">
        <w:rPr>
          <w:rFonts w:ascii="Arial" w:hAnsi="Arial" w:cs="Arial"/>
          <w:sz w:val="16"/>
          <w:szCs w:val="16"/>
          <w:lang w:val="es-MX"/>
        </w:rPr>
        <w:t xml:space="preserve"> Adicionalmente, se debe mantener en la página web las fichas técnicas correspondientes a los últimos seis (6) meses.</w:t>
      </w:r>
    </w:p>
    <w:p w:rsidR="00050AA3" w:rsidRPr="004D7F38" w:rsidRDefault="00050AA3" w:rsidP="002F6F8E">
      <w:pPr>
        <w:jc w:val="both"/>
        <w:rPr>
          <w:rFonts w:ascii="Arial" w:hAnsi="Arial" w:cs="Arial"/>
          <w:sz w:val="16"/>
          <w:szCs w:val="16"/>
          <w:lang w:val="es-MX"/>
        </w:rPr>
      </w:pPr>
    </w:p>
    <w:p w:rsidR="00050AA3" w:rsidRPr="004D7F38" w:rsidRDefault="00050AA3" w:rsidP="002F6F8E">
      <w:pPr>
        <w:jc w:val="both"/>
        <w:rPr>
          <w:rStyle w:val="DeltaViewInsertion"/>
          <w:rFonts w:ascii="Arial" w:hAnsi="Arial" w:cs="Arial"/>
          <w:b/>
          <w:color w:val="auto"/>
          <w:sz w:val="16"/>
          <w:szCs w:val="16"/>
          <w:u w:val="none"/>
        </w:rPr>
      </w:pPr>
      <w:r w:rsidRPr="004D7F38">
        <w:rPr>
          <w:rStyle w:val="DeltaViewInsertion"/>
          <w:rFonts w:ascii="Arial" w:hAnsi="Arial" w:cs="Arial"/>
          <w:color w:val="auto"/>
          <w:sz w:val="16"/>
          <w:szCs w:val="16"/>
          <w:u w:val="none"/>
          <w:lang w:val="es-MX"/>
        </w:rPr>
        <w:t>No</w:t>
      </w:r>
      <w:r w:rsidRPr="004D7F38">
        <w:rPr>
          <w:rFonts w:ascii="Arial" w:hAnsi="Arial" w:cs="Arial"/>
          <w:sz w:val="16"/>
          <w:szCs w:val="16"/>
          <w:lang w:val="es-MX"/>
        </w:rPr>
        <w:t xml:space="preserve"> se requerirá la elaboración y publicación de la ficha técnica </w:t>
      </w:r>
      <w:r w:rsidR="000158AD" w:rsidRPr="004D7F38">
        <w:rPr>
          <w:rFonts w:ascii="Arial" w:hAnsi="Arial" w:cs="Arial"/>
          <w:sz w:val="16"/>
          <w:szCs w:val="16"/>
          <w:lang w:val="es-MX"/>
        </w:rPr>
        <w:t>para los FIC bursátiles,</w:t>
      </w:r>
      <w:r w:rsidRPr="004D7F38">
        <w:rPr>
          <w:rFonts w:ascii="Arial" w:hAnsi="Arial" w:cs="Arial"/>
          <w:sz w:val="16"/>
          <w:szCs w:val="16"/>
          <w:lang w:val="es-MX"/>
        </w:rPr>
        <w:t xml:space="preserve"> fondo</w:t>
      </w:r>
      <w:r w:rsidR="000158AD" w:rsidRPr="004D7F38">
        <w:rPr>
          <w:rFonts w:ascii="Arial" w:hAnsi="Arial" w:cs="Arial"/>
          <w:sz w:val="16"/>
          <w:szCs w:val="16"/>
          <w:lang w:val="es-MX"/>
        </w:rPr>
        <w:t>s</w:t>
      </w:r>
      <w:r w:rsidRPr="004D7F38">
        <w:rPr>
          <w:rFonts w:ascii="Arial" w:hAnsi="Arial" w:cs="Arial"/>
          <w:sz w:val="16"/>
          <w:szCs w:val="16"/>
          <w:lang w:val="es-MX"/>
        </w:rPr>
        <w:t xml:space="preserve"> de capital privado </w:t>
      </w:r>
      <w:r w:rsidR="000158AD" w:rsidRPr="004D7F38">
        <w:rPr>
          <w:rFonts w:ascii="Arial" w:hAnsi="Arial" w:cs="Arial"/>
          <w:sz w:val="16"/>
          <w:szCs w:val="16"/>
          <w:lang w:val="es-MX"/>
        </w:rPr>
        <w:t xml:space="preserve">o </w:t>
      </w:r>
      <w:r w:rsidRPr="004D7F38">
        <w:rPr>
          <w:rFonts w:ascii="Arial" w:hAnsi="Arial" w:cs="Arial"/>
          <w:sz w:val="16"/>
          <w:szCs w:val="16"/>
          <w:lang w:val="es-MX"/>
        </w:rPr>
        <w:t xml:space="preserve">para los </w:t>
      </w:r>
      <w:r w:rsidRPr="004D7F38">
        <w:rPr>
          <w:rStyle w:val="DeltaViewInsertion"/>
          <w:rFonts w:ascii="Arial" w:hAnsi="Arial" w:cs="Arial"/>
          <w:color w:val="auto"/>
          <w:sz w:val="16"/>
          <w:szCs w:val="16"/>
          <w:u w:val="none"/>
          <w:lang w:val="es-MX"/>
        </w:rPr>
        <w:t>FIC</w:t>
      </w:r>
      <w:r w:rsidRPr="004D7F38">
        <w:rPr>
          <w:rFonts w:ascii="Arial" w:hAnsi="Arial" w:cs="Arial"/>
          <w:sz w:val="16"/>
          <w:szCs w:val="16"/>
          <w:lang w:val="es-MX"/>
        </w:rPr>
        <w:t xml:space="preserve"> que se encuentren en proceso de liquidación.</w:t>
      </w:r>
    </w:p>
    <w:p w:rsidR="00614B1B" w:rsidRPr="004D7F38" w:rsidRDefault="00614B1B" w:rsidP="002F6F8E">
      <w:pPr>
        <w:jc w:val="both"/>
        <w:rPr>
          <w:rStyle w:val="DeltaViewInsertion"/>
          <w:rFonts w:ascii="Arial" w:hAnsi="Arial" w:cs="Arial"/>
          <w:b/>
          <w:color w:val="auto"/>
          <w:sz w:val="16"/>
          <w:szCs w:val="16"/>
          <w:u w:val="none"/>
        </w:rPr>
      </w:pPr>
    </w:p>
    <w:p w:rsidR="00050AA3" w:rsidRPr="00967A23" w:rsidRDefault="00050AA3" w:rsidP="009824A5">
      <w:pPr>
        <w:pStyle w:val="Prrafodelista"/>
        <w:numPr>
          <w:ilvl w:val="1"/>
          <w:numId w:val="28"/>
        </w:numPr>
        <w:suppressAutoHyphens w:val="0"/>
        <w:autoSpaceDN/>
        <w:jc w:val="both"/>
        <w:textAlignment w:val="auto"/>
        <w:rPr>
          <w:rFonts w:ascii="Arial" w:hAnsi="Arial" w:cs="Arial"/>
          <w:b/>
          <w:sz w:val="16"/>
          <w:szCs w:val="16"/>
        </w:rPr>
      </w:pPr>
      <w:r w:rsidRPr="00967A23">
        <w:rPr>
          <w:rStyle w:val="DeltaViewInsertion"/>
          <w:rFonts w:ascii="Arial" w:hAnsi="Arial" w:cs="Arial"/>
          <w:b/>
          <w:color w:val="auto"/>
          <w:sz w:val="16"/>
          <w:szCs w:val="16"/>
          <w:u w:val="none"/>
        </w:rPr>
        <w:t>Publicación de información en Internet</w:t>
      </w:r>
      <w:bookmarkEnd w:id="47"/>
      <w:bookmarkEnd w:id="48"/>
    </w:p>
    <w:p w:rsidR="00050AA3" w:rsidRPr="004D7F38" w:rsidRDefault="00050AA3" w:rsidP="002F6F8E">
      <w:pPr>
        <w:jc w:val="both"/>
        <w:rPr>
          <w:rFonts w:ascii="Arial" w:hAnsi="Arial" w:cs="Arial"/>
          <w:b/>
          <w:sz w:val="16"/>
          <w:szCs w:val="16"/>
        </w:rPr>
      </w:pPr>
    </w:p>
    <w:p w:rsidR="00200015" w:rsidRPr="004D7F38" w:rsidRDefault="00050AA3" w:rsidP="002F6F8E">
      <w:pPr>
        <w:jc w:val="both"/>
        <w:rPr>
          <w:rFonts w:ascii="Arial" w:hAnsi="Arial" w:cs="Arial"/>
          <w:sz w:val="16"/>
          <w:szCs w:val="16"/>
          <w:lang w:val="es-MX"/>
        </w:rPr>
      </w:pPr>
      <w:r w:rsidRPr="004D7F38">
        <w:rPr>
          <w:rFonts w:ascii="Arial" w:hAnsi="Arial" w:cs="Arial"/>
          <w:sz w:val="16"/>
          <w:szCs w:val="16"/>
        </w:rPr>
        <w:t xml:space="preserve">La sociedad administradora debe definir los mecanismos para asegurar que la información acerca de la actividad de administración de </w:t>
      </w:r>
      <w:bookmarkStart w:id="49" w:name="_DV_C506"/>
      <w:r w:rsidRPr="004D7F38">
        <w:rPr>
          <w:rStyle w:val="DeltaViewInsertion"/>
          <w:rFonts w:ascii="Arial" w:hAnsi="Arial" w:cs="Arial"/>
          <w:color w:val="auto"/>
          <w:sz w:val="16"/>
          <w:szCs w:val="16"/>
          <w:u w:val="none"/>
        </w:rPr>
        <w:t>FIC</w:t>
      </w:r>
      <w:bookmarkEnd w:id="49"/>
      <w:r w:rsidR="00614B1B" w:rsidRPr="004D7F38">
        <w:rPr>
          <w:rStyle w:val="DeltaViewInsertion"/>
          <w:rFonts w:ascii="Arial" w:hAnsi="Arial" w:cs="Arial"/>
          <w:color w:val="auto"/>
          <w:sz w:val="16"/>
          <w:szCs w:val="16"/>
          <w:u w:val="none"/>
        </w:rPr>
        <w:t>s</w:t>
      </w:r>
      <w:r w:rsidRPr="004D7F38">
        <w:rPr>
          <w:rFonts w:ascii="Arial" w:hAnsi="Arial" w:cs="Arial"/>
          <w:sz w:val="16"/>
          <w:szCs w:val="16"/>
        </w:rPr>
        <w:t xml:space="preserve"> y familias de </w:t>
      </w:r>
      <w:bookmarkStart w:id="50" w:name="_DV_C508"/>
      <w:r w:rsidRPr="004D7F38">
        <w:rPr>
          <w:rStyle w:val="DeltaViewInsertion"/>
          <w:rFonts w:ascii="Arial" w:hAnsi="Arial" w:cs="Arial"/>
          <w:color w:val="auto"/>
          <w:sz w:val="16"/>
          <w:szCs w:val="16"/>
          <w:u w:val="none"/>
        </w:rPr>
        <w:t>FIC</w:t>
      </w:r>
      <w:bookmarkEnd w:id="50"/>
      <w:r w:rsidR="00614B1B" w:rsidRPr="004D7F38">
        <w:rPr>
          <w:rStyle w:val="DeltaViewInsertion"/>
          <w:rFonts w:ascii="Arial" w:hAnsi="Arial" w:cs="Arial"/>
          <w:color w:val="auto"/>
          <w:sz w:val="16"/>
          <w:szCs w:val="16"/>
          <w:u w:val="none"/>
        </w:rPr>
        <w:t>s</w:t>
      </w:r>
      <w:r w:rsidRPr="004D7F38">
        <w:rPr>
          <w:rFonts w:ascii="Arial" w:hAnsi="Arial" w:cs="Arial"/>
          <w:sz w:val="16"/>
          <w:szCs w:val="16"/>
        </w:rPr>
        <w:t xml:space="preserve"> se encuentre en la página de Internet de la sociedad administradora en forma sobresaliente. Se debe incluir e</w:t>
      </w:r>
      <w:r w:rsidRPr="004D7F38">
        <w:rPr>
          <w:rFonts w:ascii="Arial" w:hAnsi="Arial" w:cs="Arial"/>
          <w:sz w:val="16"/>
          <w:szCs w:val="16"/>
          <w:lang w:val="es-MX"/>
        </w:rPr>
        <w:t>n la página de inicio de la entidad un ícono independiente bajo el nombre “FONDOS DE INVERSIÓN COLECTIVA”, donde se incluirá toda la información relativa a estos que deba ponerse a disposición de los inversionistas en general.</w:t>
      </w:r>
    </w:p>
    <w:p w:rsidR="00200015" w:rsidRPr="004D7F38" w:rsidRDefault="00200015" w:rsidP="002F6F8E">
      <w:pPr>
        <w:jc w:val="both"/>
        <w:rPr>
          <w:rFonts w:ascii="Arial" w:hAnsi="Arial" w:cs="Arial"/>
          <w:sz w:val="16"/>
          <w:szCs w:val="16"/>
          <w:lang w:val="es-MX"/>
        </w:rPr>
      </w:pPr>
    </w:p>
    <w:p w:rsidR="00314FBA" w:rsidRPr="004D7F38" w:rsidRDefault="00314FBA" w:rsidP="00314FBA">
      <w:pPr>
        <w:jc w:val="both"/>
        <w:rPr>
          <w:rFonts w:ascii="Arial" w:hAnsi="Arial" w:cs="Arial"/>
          <w:sz w:val="16"/>
          <w:szCs w:val="16"/>
          <w:lang w:val="es-MX"/>
        </w:rPr>
      </w:pPr>
      <w:r w:rsidRPr="004D7F38">
        <w:rPr>
          <w:rFonts w:ascii="Arial" w:hAnsi="Arial" w:cs="Arial"/>
          <w:sz w:val="16"/>
          <w:szCs w:val="16"/>
          <w:lang w:val="es-MX"/>
        </w:rPr>
        <w:t>En este icono deberá publicar diariamente, con corte a la última fecha de cierre del fondo, como mínimo la información correspondiente a las rentabilidades de los FICs administrados por cada uno de los tipos de participación, con ventanas móviles mensual, semestral y anual, año corrido, últimos dos años y últimos tres años, en términos efectivos anuales. El cálculo de las tasas de interés efectivas anuales se realiza con base 365, en función del valor de la unidad actual del FIC que corresponde al del día del cierre del periodo para el cual se está midiendo la rentabilidad y del valor de unidad histórico que corresponde al del cierre del período inmediatamente anterior. En el evento en que el FIC tenga menos de tres (3) años de haberse constituido, debe relacionarse la información desde la fecha de su constitución. La información debe presentarse de la siguiente manera:</w:t>
      </w:r>
    </w:p>
    <w:p w:rsidR="00314FBA" w:rsidRPr="004D7F38" w:rsidRDefault="00314FBA" w:rsidP="00314FBA">
      <w:pPr>
        <w:jc w:val="both"/>
        <w:rPr>
          <w:rFonts w:ascii="Arial" w:hAnsi="Arial" w:cs="Arial"/>
          <w:sz w:val="18"/>
          <w:szCs w:val="18"/>
          <w:lang w:val="es-MX"/>
        </w:rPr>
      </w:pPr>
    </w:p>
    <w:tbl>
      <w:tblPr>
        <w:tblW w:w="8844" w:type="dxa"/>
        <w:tblInd w:w="55" w:type="dxa"/>
        <w:tblCellMar>
          <w:left w:w="10" w:type="dxa"/>
          <w:right w:w="10" w:type="dxa"/>
        </w:tblCellMar>
        <w:tblLook w:val="0000" w:firstRow="0" w:lastRow="0" w:firstColumn="0" w:lastColumn="0" w:noHBand="0" w:noVBand="0"/>
      </w:tblPr>
      <w:tblGrid>
        <w:gridCol w:w="1808"/>
        <w:gridCol w:w="137"/>
        <w:gridCol w:w="925"/>
        <w:gridCol w:w="122"/>
        <w:gridCol w:w="992"/>
        <w:gridCol w:w="1172"/>
        <w:gridCol w:w="104"/>
        <w:gridCol w:w="1134"/>
        <w:gridCol w:w="124"/>
        <w:gridCol w:w="1010"/>
        <w:gridCol w:w="1276"/>
        <w:gridCol w:w="40"/>
      </w:tblGrid>
      <w:tr w:rsidR="00F77A2A" w:rsidRPr="004D7F38" w:rsidTr="00314FBA">
        <w:trPr>
          <w:gridAfter w:val="1"/>
          <w:wAfter w:w="40" w:type="dxa"/>
          <w:trHeight w:val="315"/>
        </w:trPr>
        <w:tc>
          <w:tcPr>
            <w:tcW w:w="1808" w:type="dxa"/>
            <w:tcBorders>
              <w:top w:val="single" w:sz="8" w:space="0" w:color="000000"/>
              <w:left w:val="single" w:sz="8" w:space="0" w:color="000000"/>
              <w:bottom w:val="single" w:sz="8" w:space="0" w:color="000000"/>
              <w:right w:val="single" w:sz="6" w:space="0" w:color="000000"/>
            </w:tcBorders>
            <w:shd w:val="clear" w:color="auto" w:fill="auto"/>
            <w:noWrap/>
            <w:tcMar>
              <w:top w:w="0" w:type="dxa"/>
              <w:left w:w="70" w:type="dxa"/>
              <w:bottom w:w="0" w:type="dxa"/>
              <w:right w:w="70" w:type="dxa"/>
            </w:tcMar>
            <w:vAlign w:val="bottom"/>
          </w:tcPr>
          <w:p w:rsidR="00314FBA" w:rsidRPr="004D7F38" w:rsidRDefault="00314FBA" w:rsidP="003903DB">
            <w:pPr>
              <w:textAlignment w:val="auto"/>
              <w:rPr>
                <w:rFonts w:ascii="Arial" w:hAnsi="Arial" w:cs="Arial"/>
                <w:sz w:val="16"/>
                <w:szCs w:val="16"/>
                <w:lang w:val="es-CO" w:eastAsia="es-CO"/>
              </w:rPr>
            </w:pPr>
            <w:r w:rsidRPr="004D7F38">
              <w:rPr>
                <w:rFonts w:ascii="Arial" w:hAnsi="Arial" w:cs="Arial"/>
                <w:sz w:val="16"/>
                <w:szCs w:val="16"/>
                <w:lang w:val="es-CO" w:eastAsia="es-CO"/>
              </w:rPr>
              <w:t>Valor Unidad</w:t>
            </w:r>
          </w:p>
        </w:tc>
        <w:tc>
          <w:tcPr>
            <w:tcW w:w="1062" w:type="dxa"/>
            <w:gridSpan w:val="2"/>
            <w:tcBorders>
              <w:top w:val="single" w:sz="8" w:space="0" w:color="000000"/>
              <w:left w:val="single" w:sz="6" w:space="0" w:color="000000"/>
              <w:bottom w:val="single" w:sz="8" w:space="0" w:color="000000"/>
              <w:right w:val="single" w:sz="6" w:space="0" w:color="000000"/>
            </w:tcBorders>
            <w:shd w:val="clear" w:color="auto" w:fill="auto"/>
            <w:noWrap/>
            <w:tcMar>
              <w:top w:w="0" w:type="dxa"/>
              <w:left w:w="70" w:type="dxa"/>
              <w:bottom w:w="0" w:type="dxa"/>
              <w:right w:w="70" w:type="dxa"/>
            </w:tcMar>
            <w:vAlign w:val="bottom"/>
          </w:tcPr>
          <w:p w:rsidR="00314FBA" w:rsidRPr="004D7F38" w:rsidRDefault="00314FBA" w:rsidP="003903DB">
            <w:pPr>
              <w:textAlignment w:val="auto"/>
              <w:rPr>
                <w:rFonts w:ascii="Arial" w:hAnsi="Arial" w:cs="Arial"/>
                <w:sz w:val="16"/>
                <w:szCs w:val="16"/>
                <w:lang w:val="es-CO" w:eastAsia="es-CO"/>
              </w:rPr>
            </w:pPr>
            <w:r w:rsidRPr="004D7F38">
              <w:rPr>
                <w:rFonts w:ascii="Arial" w:hAnsi="Arial" w:cs="Arial"/>
                <w:sz w:val="16"/>
                <w:szCs w:val="16"/>
                <w:lang w:val="es-CO" w:eastAsia="es-CO"/>
              </w:rPr>
              <w:t> </w:t>
            </w:r>
          </w:p>
        </w:tc>
        <w:tc>
          <w:tcPr>
            <w:tcW w:w="2286" w:type="dxa"/>
            <w:gridSpan w:val="3"/>
            <w:tcBorders>
              <w:top w:val="single" w:sz="8" w:space="0" w:color="000000"/>
              <w:left w:val="single" w:sz="6" w:space="0" w:color="000000"/>
              <w:bottom w:val="single" w:sz="8" w:space="0" w:color="000000"/>
              <w:right w:val="single" w:sz="6" w:space="0" w:color="000000"/>
            </w:tcBorders>
            <w:shd w:val="clear" w:color="auto" w:fill="auto"/>
            <w:noWrap/>
            <w:tcMar>
              <w:top w:w="0" w:type="dxa"/>
              <w:left w:w="70" w:type="dxa"/>
              <w:bottom w:w="0" w:type="dxa"/>
              <w:right w:w="70" w:type="dxa"/>
            </w:tcMar>
            <w:vAlign w:val="bottom"/>
          </w:tcPr>
          <w:p w:rsidR="00314FBA" w:rsidRPr="004D7F38" w:rsidRDefault="00314FBA" w:rsidP="003903DB">
            <w:pPr>
              <w:textAlignment w:val="auto"/>
              <w:rPr>
                <w:rFonts w:ascii="Arial" w:hAnsi="Arial" w:cs="Arial"/>
                <w:sz w:val="16"/>
                <w:szCs w:val="16"/>
                <w:lang w:val="es-CO" w:eastAsia="es-CO"/>
              </w:rPr>
            </w:pPr>
            <w:r w:rsidRPr="004D7F38">
              <w:rPr>
                <w:rFonts w:ascii="Arial" w:hAnsi="Arial" w:cs="Arial"/>
                <w:sz w:val="16"/>
                <w:szCs w:val="16"/>
                <w:lang w:val="es-CO" w:eastAsia="es-CO"/>
              </w:rPr>
              <w:t>Valor FIC</w:t>
            </w:r>
          </w:p>
        </w:tc>
        <w:tc>
          <w:tcPr>
            <w:tcW w:w="1362" w:type="dxa"/>
            <w:gridSpan w:val="3"/>
            <w:tcBorders>
              <w:top w:val="single" w:sz="8" w:space="0" w:color="000000"/>
              <w:left w:val="single" w:sz="6" w:space="0" w:color="000000"/>
              <w:bottom w:val="single" w:sz="8" w:space="0" w:color="000000"/>
              <w:right w:val="single" w:sz="6" w:space="0" w:color="000000"/>
            </w:tcBorders>
            <w:shd w:val="clear" w:color="auto" w:fill="auto"/>
            <w:noWrap/>
            <w:tcMar>
              <w:top w:w="0" w:type="dxa"/>
              <w:left w:w="70" w:type="dxa"/>
              <w:bottom w:w="0" w:type="dxa"/>
              <w:right w:w="70" w:type="dxa"/>
            </w:tcMar>
            <w:vAlign w:val="bottom"/>
          </w:tcPr>
          <w:p w:rsidR="00314FBA" w:rsidRPr="004D7F38" w:rsidRDefault="00314FBA" w:rsidP="003903DB">
            <w:pPr>
              <w:textAlignment w:val="auto"/>
              <w:rPr>
                <w:rFonts w:ascii="Arial" w:hAnsi="Arial" w:cs="Arial"/>
                <w:sz w:val="16"/>
                <w:szCs w:val="16"/>
                <w:lang w:val="es-CO" w:eastAsia="es-CO"/>
              </w:rPr>
            </w:pPr>
            <w:r w:rsidRPr="004D7F38">
              <w:rPr>
                <w:rFonts w:ascii="Arial" w:hAnsi="Arial" w:cs="Arial"/>
                <w:sz w:val="16"/>
                <w:szCs w:val="16"/>
                <w:lang w:val="es-CO" w:eastAsia="es-CO"/>
              </w:rPr>
              <w:t> </w:t>
            </w:r>
          </w:p>
        </w:tc>
        <w:tc>
          <w:tcPr>
            <w:tcW w:w="2286" w:type="dxa"/>
            <w:gridSpan w:val="2"/>
            <w:tcBorders>
              <w:top w:val="single" w:sz="8" w:space="0" w:color="000000"/>
              <w:left w:val="single" w:sz="6"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314FBA" w:rsidRPr="004D7F38" w:rsidRDefault="00314FBA" w:rsidP="003903DB">
            <w:pPr>
              <w:textAlignment w:val="auto"/>
              <w:rPr>
                <w:rFonts w:ascii="Arial" w:hAnsi="Arial" w:cs="Arial"/>
                <w:sz w:val="16"/>
                <w:szCs w:val="16"/>
                <w:lang w:val="es-CO" w:eastAsia="es-CO"/>
              </w:rPr>
            </w:pPr>
            <w:r w:rsidRPr="004D7F38">
              <w:rPr>
                <w:rFonts w:ascii="Arial" w:hAnsi="Arial" w:cs="Arial"/>
                <w:sz w:val="16"/>
                <w:szCs w:val="16"/>
                <w:lang w:val="es-CO" w:eastAsia="es-CO"/>
              </w:rPr>
              <w:t>Información al dd/mm/aa</w:t>
            </w:r>
          </w:p>
        </w:tc>
      </w:tr>
      <w:tr w:rsidR="00F77A2A" w:rsidRPr="004D7F38" w:rsidTr="00314FBA">
        <w:trPr>
          <w:gridAfter w:val="1"/>
          <w:wAfter w:w="40" w:type="dxa"/>
          <w:trHeight w:val="300"/>
        </w:trPr>
        <w:tc>
          <w:tcPr>
            <w:tcW w:w="8804" w:type="dxa"/>
            <w:gridSpan w:val="11"/>
            <w:tcBorders>
              <w:top w:val="single" w:sz="8" w:space="0" w:color="000000"/>
              <w:bottom w:val="single" w:sz="4" w:space="0" w:color="000000"/>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b/>
                <w:bCs/>
                <w:sz w:val="16"/>
                <w:szCs w:val="16"/>
                <w:lang w:val="es-CO" w:eastAsia="es-CO"/>
              </w:rPr>
            </w:pPr>
            <w:r w:rsidRPr="004D7F38">
              <w:rPr>
                <w:rFonts w:ascii="Arial" w:hAnsi="Arial" w:cs="Arial"/>
                <w:b/>
                <w:bCs/>
                <w:sz w:val="16"/>
                <w:szCs w:val="16"/>
                <w:lang w:val="es-CO" w:eastAsia="es-CO"/>
              </w:rPr>
              <w:t>COMPORTAMIENTO HISTORICO DE LAS RENTABILIDADES</w:t>
            </w:r>
          </w:p>
        </w:tc>
      </w:tr>
      <w:tr w:rsidR="00F77A2A" w:rsidRPr="004D7F38" w:rsidTr="00314FBA">
        <w:trPr>
          <w:trHeight w:val="735"/>
        </w:trPr>
        <w:tc>
          <w:tcPr>
            <w:tcW w:w="1945"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pPr>
            <w:r w:rsidRPr="004D7F38">
              <w:rPr>
                <w:rFonts w:ascii="Arial" w:hAnsi="Arial" w:cs="Arial"/>
                <w:sz w:val="14"/>
                <w:szCs w:val="14"/>
                <w:lang w:val="es-ES"/>
              </w:rPr>
              <w:t>Tipo de Participación</w:t>
            </w:r>
          </w:p>
        </w:tc>
        <w:tc>
          <w:tcPr>
            <w:tcW w:w="1047" w:type="dxa"/>
            <w:gridSpan w:val="2"/>
            <w:tcBorders>
              <w:left w:val="single" w:sz="4" w:space="0" w:color="000000"/>
              <w:bottom w:val="single" w:sz="4" w:space="0" w:color="000000"/>
              <w:right w:val="single" w:sz="4" w:space="0" w:color="A6A6A6"/>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rPr>
                <w:rFonts w:ascii="Arial" w:hAnsi="Arial" w:cs="Arial"/>
                <w:sz w:val="14"/>
                <w:szCs w:val="14"/>
                <w:lang w:val="es-ES"/>
              </w:rPr>
            </w:pPr>
            <w:r w:rsidRPr="004D7F38">
              <w:rPr>
                <w:rFonts w:ascii="Arial" w:hAnsi="Arial" w:cs="Arial"/>
                <w:sz w:val="14"/>
                <w:szCs w:val="14"/>
                <w:lang w:val="es-ES"/>
              </w:rPr>
              <w:t>Mensual</w:t>
            </w:r>
          </w:p>
        </w:tc>
        <w:tc>
          <w:tcPr>
            <w:tcW w:w="992" w:type="dxa"/>
            <w:tcBorders>
              <w:bottom w:val="single" w:sz="4" w:space="0" w:color="000000"/>
              <w:right w:val="single" w:sz="4" w:space="0" w:color="A6A6A6"/>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rPr>
                <w:rFonts w:ascii="Arial" w:hAnsi="Arial" w:cs="Arial"/>
                <w:sz w:val="14"/>
                <w:szCs w:val="14"/>
                <w:lang w:val="es-ES"/>
              </w:rPr>
            </w:pPr>
            <w:r w:rsidRPr="004D7F38">
              <w:rPr>
                <w:rFonts w:ascii="Arial" w:hAnsi="Arial" w:cs="Arial"/>
                <w:sz w:val="14"/>
                <w:szCs w:val="14"/>
                <w:lang w:val="es-ES"/>
              </w:rPr>
              <w:t>Semestral</w:t>
            </w:r>
          </w:p>
        </w:tc>
        <w:tc>
          <w:tcPr>
            <w:tcW w:w="1276" w:type="dxa"/>
            <w:gridSpan w:val="2"/>
            <w:tcBorders>
              <w:bottom w:val="single" w:sz="4" w:space="0" w:color="000000"/>
              <w:right w:val="single" w:sz="4" w:space="0" w:color="A6A6A6"/>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rPr>
                <w:rFonts w:ascii="Arial" w:hAnsi="Arial" w:cs="Arial"/>
                <w:sz w:val="14"/>
                <w:szCs w:val="14"/>
                <w:lang w:val="es-ES"/>
              </w:rPr>
            </w:pPr>
            <w:r w:rsidRPr="004D7F38">
              <w:rPr>
                <w:rFonts w:ascii="Arial" w:hAnsi="Arial" w:cs="Arial"/>
                <w:sz w:val="14"/>
                <w:szCs w:val="14"/>
                <w:lang w:val="es-ES"/>
              </w:rPr>
              <w:t>Año Corrido</w:t>
            </w:r>
          </w:p>
        </w:tc>
        <w:tc>
          <w:tcPr>
            <w:tcW w:w="1134" w:type="dxa"/>
            <w:tcBorders>
              <w:bottom w:val="single" w:sz="4" w:space="0" w:color="000000"/>
              <w:right w:val="single" w:sz="4" w:space="0" w:color="A6A6A6"/>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rPr>
                <w:rFonts w:ascii="Arial" w:hAnsi="Arial" w:cs="Arial"/>
                <w:sz w:val="14"/>
                <w:szCs w:val="14"/>
                <w:lang w:val="es-ES"/>
              </w:rPr>
            </w:pPr>
            <w:r w:rsidRPr="004D7F38">
              <w:rPr>
                <w:rFonts w:ascii="Arial" w:hAnsi="Arial" w:cs="Arial"/>
                <w:sz w:val="14"/>
                <w:szCs w:val="14"/>
                <w:lang w:val="es-ES"/>
              </w:rPr>
              <w:t>Último Año</w:t>
            </w:r>
          </w:p>
        </w:tc>
        <w:tc>
          <w:tcPr>
            <w:tcW w:w="1134" w:type="dxa"/>
            <w:gridSpan w:val="2"/>
            <w:tcBorders>
              <w:bottom w:val="single" w:sz="4" w:space="0" w:color="000000"/>
              <w:right w:val="single" w:sz="4" w:space="0" w:color="A6A6A6"/>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rPr>
                <w:rFonts w:ascii="Arial" w:hAnsi="Arial" w:cs="Arial"/>
                <w:sz w:val="14"/>
                <w:szCs w:val="14"/>
                <w:lang w:val="es-ES"/>
              </w:rPr>
            </w:pPr>
            <w:r w:rsidRPr="004D7F38">
              <w:rPr>
                <w:rFonts w:ascii="Arial" w:hAnsi="Arial" w:cs="Arial"/>
                <w:sz w:val="14"/>
                <w:szCs w:val="14"/>
                <w:lang w:val="es-ES"/>
              </w:rPr>
              <w:t>Últimos 2 años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rPr>
                <w:rFonts w:ascii="Arial" w:hAnsi="Arial" w:cs="Arial"/>
                <w:sz w:val="14"/>
                <w:szCs w:val="14"/>
                <w:lang w:val="es-ES"/>
              </w:rPr>
            </w:pPr>
            <w:r w:rsidRPr="004D7F38">
              <w:rPr>
                <w:rFonts w:ascii="Arial" w:hAnsi="Arial" w:cs="Arial"/>
                <w:sz w:val="14"/>
                <w:szCs w:val="14"/>
                <w:lang w:val="es-ES"/>
              </w:rPr>
              <w:t>Últimos 3 años</w:t>
            </w:r>
          </w:p>
        </w:tc>
        <w:tc>
          <w:tcPr>
            <w:tcW w:w="40" w:type="dxa"/>
          </w:tcPr>
          <w:p w:rsidR="00314FBA" w:rsidRPr="004D7F38" w:rsidRDefault="00314FBA" w:rsidP="003903DB">
            <w:pPr>
              <w:jc w:val="center"/>
              <w:textAlignment w:val="auto"/>
              <w:rPr>
                <w:rFonts w:ascii="Arial" w:hAnsi="Arial" w:cs="Arial"/>
                <w:sz w:val="14"/>
                <w:szCs w:val="14"/>
                <w:lang w:val="es-ES"/>
              </w:rPr>
            </w:pPr>
          </w:p>
        </w:tc>
      </w:tr>
      <w:tr w:rsidR="00F77A2A" w:rsidRPr="004D7F38" w:rsidTr="00314FBA">
        <w:trPr>
          <w:trHeight w:val="293"/>
        </w:trPr>
        <w:tc>
          <w:tcPr>
            <w:tcW w:w="1945" w:type="dxa"/>
            <w:gridSpan w:val="2"/>
            <w:tcBorders>
              <w:left w:val="single" w:sz="4" w:space="0" w:color="000000"/>
              <w:bottom w:val="single" w:sz="4" w:space="0" w:color="A6A6A6"/>
              <w:right w:val="single" w:sz="4" w:space="0" w:color="000000"/>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rPr>
                <w:rFonts w:ascii="Arial" w:hAnsi="Arial" w:cs="Arial"/>
                <w:b/>
                <w:bCs/>
                <w:sz w:val="14"/>
                <w:szCs w:val="14"/>
                <w:lang w:val="es-ES"/>
              </w:rPr>
            </w:pPr>
            <w:r w:rsidRPr="004D7F38">
              <w:rPr>
                <w:rFonts w:ascii="Arial" w:hAnsi="Arial" w:cs="Arial"/>
                <w:b/>
                <w:bCs/>
                <w:sz w:val="14"/>
                <w:szCs w:val="14"/>
                <w:lang w:val="es-ES"/>
              </w:rPr>
              <w:t>TP A</w:t>
            </w:r>
          </w:p>
        </w:tc>
        <w:tc>
          <w:tcPr>
            <w:tcW w:w="1047" w:type="dxa"/>
            <w:gridSpan w:val="2"/>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992" w:type="dxa"/>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276" w:type="dxa"/>
            <w:gridSpan w:val="2"/>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134" w:type="dxa"/>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134" w:type="dxa"/>
            <w:gridSpan w:val="2"/>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276" w:type="dxa"/>
            <w:tcBorders>
              <w:bottom w:val="single" w:sz="4" w:space="0" w:color="A6A6A6"/>
              <w:right w:val="single" w:sz="4" w:space="0" w:color="000000"/>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40" w:type="dxa"/>
          </w:tcPr>
          <w:p w:rsidR="00314FBA" w:rsidRPr="004D7F38" w:rsidRDefault="00314FBA" w:rsidP="003903DB">
            <w:pPr>
              <w:jc w:val="center"/>
              <w:textAlignment w:val="auto"/>
              <w:rPr>
                <w:rFonts w:ascii="Arial" w:hAnsi="Arial" w:cs="Arial"/>
                <w:sz w:val="14"/>
                <w:szCs w:val="14"/>
                <w:lang w:val="es-ES"/>
              </w:rPr>
            </w:pPr>
          </w:p>
        </w:tc>
      </w:tr>
      <w:tr w:rsidR="00F77A2A" w:rsidRPr="004D7F38" w:rsidTr="00314FBA">
        <w:trPr>
          <w:trHeight w:val="283"/>
        </w:trPr>
        <w:tc>
          <w:tcPr>
            <w:tcW w:w="1945" w:type="dxa"/>
            <w:gridSpan w:val="2"/>
            <w:tcBorders>
              <w:left w:val="single" w:sz="4" w:space="0" w:color="000000"/>
              <w:bottom w:val="single" w:sz="4" w:space="0" w:color="A6A6A6"/>
              <w:right w:val="single" w:sz="4" w:space="0" w:color="000000"/>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rPr>
                <w:rFonts w:ascii="Arial" w:hAnsi="Arial" w:cs="Arial"/>
                <w:b/>
                <w:bCs/>
                <w:sz w:val="14"/>
                <w:szCs w:val="14"/>
                <w:lang w:val="es-ES"/>
              </w:rPr>
            </w:pPr>
            <w:r w:rsidRPr="004D7F38">
              <w:rPr>
                <w:rFonts w:ascii="Arial" w:hAnsi="Arial" w:cs="Arial"/>
                <w:b/>
                <w:bCs/>
                <w:sz w:val="14"/>
                <w:szCs w:val="14"/>
                <w:lang w:val="es-ES"/>
              </w:rPr>
              <w:t>TP B</w:t>
            </w:r>
          </w:p>
        </w:tc>
        <w:tc>
          <w:tcPr>
            <w:tcW w:w="1047" w:type="dxa"/>
            <w:gridSpan w:val="2"/>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992" w:type="dxa"/>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276" w:type="dxa"/>
            <w:gridSpan w:val="2"/>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134" w:type="dxa"/>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134" w:type="dxa"/>
            <w:gridSpan w:val="2"/>
            <w:tcBorders>
              <w:bottom w:val="single" w:sz="4" w:space="0" w:color="A6A6A6"/>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276" w:type="dxa"/>
            <w:tcBorders>
              <w:bottom w:val="single" w:sz="4" w:space="0" w:color="A6A6A6"/>
              <w:right w:val="single" w:sz="4" w:space="0" w:color="000000"/>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40" w:type="dxa"/>
          </w:tcPr>
          <w:p w:rsidR="00314FBA" w:rsidRPr="004D7F38" w:rsidRDefault="00314FBA" w:rsidP="003903DB">
            <w:pPr>
              <w:jc w:val="center"/>
              <w:textAlignment w:val="auto"/>
              <w:rPr>
                <w:rFonts w:ascii="Arial" w:hAnsi="Arial" w:cs="Arial"/>
                <w:sz w:val="14"/>
                <w:szCs w:val="14"/>
                <w:lang w:val="es-ES"/>
              </w:rPr>
            </w:pPr>
          </w:p>
        </w:tc>
      </w:tr>
      <w:tr w:rsidR="00F77A2A" w:rsidRPr="004D7F38" w:rsidTr="00314FBA">
        <w:trPr>
          <w:trHeight w:val="276"/>
        </w:trPr>
        <w:tc>
          <w:tcPr>
            <w:tcW w:w="1945"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14FBA" w:rsidRPr="004D7F38" w:rsidRDefault="00314FBA" w:rsidP="003903DB">
            <w:pPr>
              <w:jc w:val="center"/>
              <w:textAlignment w:val="auto"/>
              <w:rPr>
                <w:rFonts w:ascii="Arial" w:hAnsi="Arial" w:cs="Arial"/>
                <w:b/>
                <w:bCs/>
                <w:sz w:val="14"/>
                <w:szCs w:val="14"/>
                <w:lang w:val="es-ES"/>
              </w:rPr>
            </w:pPr>
            <w:r w:rsidRPr="004D7F38">
              <w:rPr>
                <w:rFonts w:ascii="Arial" w:hAnsi="Arial" w:cs="Arial"/>
                <w:b/>
                <w:bCs/>
                <w:sz w:val="14"/>
                <w:szCs w:val="14"/>
                <w:lang w:val="es-ES"/>
              </w:rPr>
              <w:t>TP C</w:t>
            </w:r>
          </w:p>
        </w:tc>
        <w:tc>
          <w:tcPr>
            <w:tcW w:w="1047" w:type="dxa"/>
            <w:gridSpan w:val="2"/>
            <w:tcBorders>
              <w:bottom w:val="single" w:sz="4" w:space="0" w:color="000000"/>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992" w:type="dxa"/>
            <w:tcBorders>
              <w:bottom w:val="single" w:sz="4" w:space="0" w:color="000000"/>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276" w:type="dxa"/>
            <w:gridSpan w:val="2"/>
            <w:tcBorders>
              <w:bottom w:val="single" w:sz="4" w:space="0" w:color="000000"/>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134" w:type="dxa"/>
            <w:tcBorders>
              <w:bottom w:val="single" w:sz="4" w:space="0" w:color="000000"/>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134" w:type="dxa"/>
            <w:gridSpan w:val="2"/>
            <w:tcBorders>
              <w:bottom w:val="single" w:sz="4" w:space="0" w:color="000000"/>
              <w:right w:val="single" w:sz="4" w:space="0" w:color="A6A6A6"/>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314FBA" w:rsidRPr="004D7F38" w:rsidRDefault="00314FBA" w:rsidP="003903DB">
            <w:pPr>
              <w:jc w:val="center"/>
              <w:textAlignment w:val="auto"/>
              <w:rPr>
                <w:rFonts w:ascii="Arial" w:hAnsi="Arial" w:cs="Arial"/>
                <w:sz w:val="14"/>
                <w:szCs w:val="14"/>
                <w:lang w:val="es-ES"/>
              </w:rPr>
            </w:pPr>
          </w:p>
        </w:tc>
        <w:tc>
          <w:tcPr>
            <w:tcW w:w="40" w:type="dxa"/>
          </w:tcPr>
          <w:p w:rsidR="00314FBA" w:rsidRPr="004D7F38" w:rsidRDefault="00314FBA" w:rsidP="003903DB">
            <w:pPr>
              <w:jc w:val="center"/>
              <w:textAlignment w:val="auto"/>
              <w:rPr>
                <w:rFonts w:ascii="Arial" w:hAnsi="Arial" w:cs="Arial"/>
                <w:sz w:val="14"/>
                <w:szCs w:val="14"/>
                <w:lang w:val="es-ES"/>
              </w:rPr>
            </w:pPr>
          </w:p>
        </w:tc>
      </w:tr>
    </w:tbl>
    <w:p w:rsidR="000D17DC" w:rsidRPr="004D7F38" w:rsidRDefault="000D17DC" w:rsidP="002F6F8E">
      <w:pPr>
        <w:jc w:val="both"/>
        <w:rPr>
          <w:rFonts w:ascii="Arial" w:hAnsi="Arial" w:cs="Arial"/>
          <w:sz w:val="16"/>
          <w:szCs w:val="16"/>
        </w:rPr>
      </w:pPr>
    </w:p>
    <w:p w:rsidR="00614B1B" w:rsidRPr="004D7F38" w:rsidRDefault="00050AA3" w:rsidP="002F6F8E">
      <w:pPr>
        <w:jc w:val="both"/>
        <w:rPr>
          <w:rFonts w:ascii="Arial" w:hAnsi="Arial" w:cs="Arial"/>
          <w:sz w:val="16"/>
          <w:szCs w:val="16"/>
        </w:rPr>
      </w:pPr>
      <w:r w:rsidRPr="004D7F38">
        <w:rPr>
          <w:rFonts w:ascii="Arial" w:hAnsi="Arial" w:cs="Arial"/>
          <w:sz w:val="16"/>
          <w:szCs w:val="16"/>
        </w:rPr>
        <w:t xml:space="preserve">Dentro de la información relativa a la actividad de administración de </w:t>
      </w:r>
      <w:bookmarkStart w:id="51" w:name="_DV_C511"/>
      <w:r w:rsidRPr="004D7F38">
        <w:rPr>
          <w:rStyle w:val="DeltaViewInsertion"/>
          <w:rFonts w:ascii="Arial" w:hAnsi="Arial" w:cs="Arial"/>
          <w:color w:val="auto"/>
          <w:sz w:val="16"/>
          <w:szCs w:val="16"/>
          <w:u w:val="none"/>
        </w:rPr>
        <w:t>FIC</w:t>
      </w:r>
      <w:bookmarkEnd w:id="51"/>
      <w:r w:rsidR="00614B1B" w:rsidRPr="004D7F38">
        <w:rPr>
          <w:rStyle w:val="DeltaViewInsertion"/>
          <w:rFonts w:ascii="Arial" w:hAnsi="Arial" w:cs="Arial"/>
          <w:color w:val="auto"/>
          <w:sz w:val="16"/>
          <w:szCs w:val="16"/>
          <w:u w:val="none"/>
        </w:rPr>
        <w:t>s</w:t>
      </w:r>
      <w:r w:rsidRPr="004D7F38">
        <w:rPr>
          <w:rFonts w:ascii="Arial" w:hAnsi="Arial" w:cs="Arial"/>
          <w:sz w:val="16"/>
          <w:szCs w:val="16"/>
        </w:rPr>
        <w:t xml:space="preserve"> y familias de </w:t>
      </w:r>
      <w:bookmarkStart w:id="52" w:name="_DV_C513"/>
      <w:r w:rsidRPr="004D7F38">
        <w:rPr>
          <w:rStyle w:val="DeltaViewInsertion"/>
          <w:rFonts w:ascii="Arial" w:hAnsi="Arial" w:cs="Arial"/>
          <w:color w:val="auto"/>
          <w:sz w:val="16"/>
          <w:szCs w:val="16"/>
          <w:u w:val="none"/>
        </w:rPr>
        <w:t>FIC</w:t>
      </w:r>
      <w:bookmarkEnd w:id="52"/>
      <w:r w:rsidR="00614B1B" w:rsidRPr="004D7F38">
        <w:rPr>
          <w:rStyle w:val="DeltaViewInsertion"/>
          <w:rFonts w:ascii="Arial" w:hAnsi="Arial" w:cs="Arial"/>
          <w:color w:val="auto"/>
          <w:sz w:val="16"/>
          <w:szCs w:val="16"/>
          <w:u w:val="none"/>
        </w:rPr>
        <w:t>s</w:t>
      </w:r>
      <w:r w:rsidRPr="004D7F38">
        <w:rPr>
          <w:rFonts w:ascii="Arial" w:hAnsi="Arial" w:cs="Arial"/>
          <w:sz w:val="16"/>
          <w:szCs w:val="16"/>
        </w:rPr>
        <w:t xml:space="preserve">, en la página web de la sociedad administradora se debe incluir como mínimo y de manera independiente para cada </w:t>
      </w:r>
      <w:bookmarkStart w:id="53" w:name="_DV_C515"/>
      <w:r w:rsidRPr="004D7F38">
        <w:rPr>
          <w:rStyle w:val="DeltaViewInsertion"/>
          <w:rFonts w:ascii="Arial" w:hAnsi="Arial" w:cs="Arial"/>
          <w:color w:val="auto"/>
          <w:sz w:val="16"/>
          <w:szCs w:val="16"/>
          <w:u w:val="none"/>
        </w:rPr>
        <w:t>FIC</w:t>
      </w:r>
      <w:bookmarkEnd w:id="53"/>
      <w:r w:rsidR="00860B6C" w:rsidRPr="004D7F38">
        <w:rPr>
          <w:rStyle w:val="DeltaViewInsertion"/>
          <w:rFonts w:ascii="Arial" w:hAnsi="Arial" w:cs="Arial"/>
          <w:color w:val="auto"/>
          <w:sz w:val="16"/>
          <w:szCs w:val="16"/>
          <w:u w:val="none"/>
        </w:rPr>
        <w:t xml:space="preserve"> y familia de FICs</w:t>
      </w:r>
      <w:r w:rsidRPr="004D7F38">
        <w:rPr>
          <w:rFonts w:ascii="Arial" w:hAnsi="Arial" w:cs="Arial"/>
          <w:sz w:val="16"/>
          <w:szCs w:val="16"/>
        </w:rPr>
        <w:t xml:space="preserve">, según </w:t>
      </w:r>
      <w:r w:rsidRPr="004D7F38">
        <w:rPr>
          <w:rFonts w:ascii="Arial" w:hAnsi="Arial" w:cs="Arial"/>
          <w:sz w:val="16"/>
          <w:szCs w:val="16"/>
        </w:rPr>
        <w:lastRenderedPageBreak/>
        <w:t xml:space="preserve">sea aplicable, su ficha técnica, informe de calificación si lo hay, reglamento junto con sus modificaciones, prospecto, informes de gestión y rendición de cuentas, y estados financieros y sus notas. </w:t>
      </w:r>
    </w:p>
    <w:p w:rsidR="00A21658" w:rsidRPr="004D7F38" w:rsidRDefault="00A21658" w:rsidP="002F6F8E">
      <w:pPr>
        <w:jc w:val="both"/>
        <w:rPr>
          <w:rFonts w:ascii="Arial" w:hAnsi="Arial" w:cs="Arial"/>
          <w:sz w:val="16"/>
          <w:szCs w:val="16"/>
        </w:rPr>
      </w:pPr>
    </w:p>
    <w:p w:rsidR="00614B1B" w:rsidRDefault="00614B1B" w:rsidP="002F6F8E">
      <w:pPr>
        <w:jc w:val="both"/>
        <w:rPr>
          <w:rStyle w:val="DeltaViewMoveDestination"/>
          <w:rFonts w:ascii="Arial" w:hAnsi="Arial" w:cs="Arial"/>
          <w:color w:val="auto"/>
          <w:sz w:val="16"/>
          <w:szCs w:val="16"/>
          <w:u w:val="none"/>
        </w:rPr>
      </w:pPr>
      <w:bookmarkStart w:id="54" w:name="_DV_X554"/>
      <w:bookmarkStart w:id="55" w:name="_DV_C499"/>
      <w:r w:rsidRPr="004D7F38">
        <w:rPr>
          <w:rStyle w:val="DeltaViewMoveDestination"/>
          <w:rFonts w:ascii="Arial" w:hAnsi="Arial" w:cs="Arial"/>
          <w:color w:val="auto"/>
          <w:sz w:val="16"/>
          <w:szCs w:val="16"/>
          <w:u w:val="none"/>
        </w:rPr>
        <w:t xml:space="preserve">La obligación prevista en este numeral </w:t>
      </w:r>
      <w:bookmarkStart w:id="56" w:name="_DV_C500"/>
      <w:bookmarkEnd w:id="54"/>
      <w:bookmarkEnd w:id="55"/>
      <w:r w:rsidRPr="004D7F38">
        <w:rPr>
          <w:rStyle w:val="DeltaViewMoveDestination"/>
          <w:rFonts w:ascii="Arial" w:hAnsi="Arial" w:cs="Arial"/>
          <w:color w:val="auto"/>
          <w:sz w:val="16"/>
          <w:szCs w:val="16"/>
          <w:u w:val="none"/>
        </w:rPr>
        <w:t>5</w:t>
      </w:r>
      <w:bookmarkStart w:id="57" w:name="_DV_X556"/>
      <w:bookmarkStart w:id="58" w:name="_DV_C501"/>
      <w:bookmarkEnd w:id="56"/>
      <w:r w:rsidRPr="004D7F38">
        <w:rPr>
          <w:rStyle w:val="DeltaViewMoveDestination"/>
          <w:rFonts w:ascii="Arial" w:hAnsi="Arial" w:cs="Arial"/>
          <w:color w:val="auto"/>
          <w:sz w:val="16"/>
          <w:szCs w:val="16"/>
          <w:u w:val="none"/>
        </w:rPr>
        <w:t xml:space="preserve"> se entiende sin perjuicio de los demás instrumentos de revelación de información contemplados en el Decreto 2555 de 2010.</w:t>
      </w:r>
      <w:bookmarkEnd w:id="57"/>
      <w:bookmarkEnd w:id="58"/>
    </w:p>
    <w:p w:rsidR="007C61E8" w:rsidRPr="004D7F38" w:rsidRDefault="007C61E8" w:rsidP="002F6F8E">
      <w:pPr>
        <w:jc w:val="both"/>
        <w:rPr>
          <w:rFonts w:ascii="Arial" w:hAnsi="Arial" w:cs="Arial"/>
          <w:sz w:val="16"/>
          <w:szCs w:val="16"/>
        </w:rPr>
      </w:pPr>
    </w:p>
    <w:p w:rsidR="00BF1FD6" w:rsidRPr="004D7F38" w:rsidRDefault="00BF1FD6" w:rsidP="002F6F8E">
      <w:pPr>
        <w:jc w:val="both"/>
        <w:rPr>
          <w:rFonts w:ascii="Arial" w:hAnsi="Arial" w:cs="Arial"/>
          <w:sz w:val="16"/>
          <w:szCs w:val="16"/>
        </w:rPr>
      </w:pPr>
    </w:p>
    <w:p w:rsidR="00050AA3" w:rsidRPr="004D7F38" w:rsidRDefault="00967A23" w:rsidP="009824A5">
      <w:pPr>
        <w:numPr>
          <w:ilvl w:val="0"/>
          <w:numId w:val="28"/>
        </w:numPr>
        <w:suppressAutoHyphens w:val="0"/>
        <w:autoSpaceDN/>
        <w:jc w:val="both"/>
        <w:textAlignment w:val="auto"/>
        <w:rPr>
          <w:rFonts w:ascii="Arial" w:hAnsi="Arial" w:cs="Arial"/>
          <w:b/>
          <w:sz w:val="16"/>
          <w:szCs w:val="16"/>
        </w:rPr>
      </w:pPr>
      <w:r w:rsidRPr="004D7F38">
        <w:rPr>
          <w:rFonts w:ascii="Arial" w:hAnsi="Arial" w:cs="Arial"/>
          <w:b/>
          <w:sz w:val="16"/>
          <w:szCs w:val="16"/>
        </w:rPr>
        <w:t>INFORME DE RENDICIÓN DE CUENTAS DE LA SOCIEDAD ADMINISTRADORA</w:t>
      </w:r>
    </w:p>
    <w:p w:rsidR="00050AA3" w:rsidRPr="004D7F38" w:rsidRDefault="00050AA3" w:rsidP="002F6F8E">
      <w:pPr>
        <w:jc w:val="center"/>
        <w:rPr>
          <w:rFonts w:ascii="Arial" w:hAnsi="Arial" w:cs="Arial"/>
          <w:b/>
          <w:sz w:val="16"/>
          <w:szCs w:val="16"/>
          <w:lang w:val="es-MX"/>
        </w:rPr>
      </w:pPr>
    </w:p>
    <w:p w:rsidR="00050AA3" w:rsidRPr="00967A23" w:rsidRDefault="00050AA3" w:rsidP="009824A5">
      <w:pPr>
        <w:pStyle w:val="Prrafodelista"/>
        <w:numPr>
          <w:ilvl w:val="1"/>
          <w:numId w:val="28"/>
        </w:numPr>
        <w:suppressAutoHyphens w:val="0"/>
        <w:autoSpaceDN/>
        <w:jc w:val="both"/>
        <w:textAlignment w:val="auto"/>
        <w:rPr>
          <w:rFonts w:ascii="Arial" w:hAnsi="Arial" w:cs="Arial"/>
          <w:b/>
          <w:sz w:val="16"/>
          <w:szCs w:val="16"/>
          <w:lang w:val="es-MX"/>
        </w:rPr>
      </w:pPr>
      <w:r w:rsidRPr="00967A23">
        <w:rPr>
          <w:rFonts w:ascii="Arial" w:hAnsi="Arial" w:cs="Arial"/>
          <w:b/>
          <w:sz w:val="16"/>
          <w:szCs w:val="16"/>
          <w:lang w:val="es-MX"/>
        </w:rPr>
        <w:t>Aspectos generales</w:t>
      </w:r>
    </w:p>
    <w:p w:rsidR="00050AA3" w:rsidRPr="004D7F38" w:rsidRDefault="00050AA3" w:rsidP="002F6F8E">
      <w:pPr>
        <w:jc w:val="both"/>
        <w:rPr>
          <w:rFonts w:ascii="Arial" w:hAnsi="Arial" w:cs="Arial"/>
          <w:b/>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El informe de rendición de cuentas consiste en proveer a los inversionistas de los FIC</w:t>
      </w:r>
      <w:r w:rsidR="00E84769" w:rsidRPr="004D7F38">
        <w:rPr>
          <w:rFonts w:ascii="Arial" w:hAnsi="Arial" w:cs="Arial"/>
          <w:sz w:val="16"/>
          <w:szCs w:val="16"/>
          <w:lang w:val="es-MX"/>
        </w:rPr>
        <w:t>s</w:t>
      </w:r>
      <w:r w:rsidRPr="004D7F38">
        <w:rPr>
          <w:rFonts w:ascii="Arial" w:hAnsi="Arial" w:cs="Arial"/>
          <w:sz w:val="16"/>
          <w:szCs w:val="16"/>
          <w:lang w:val="es-MX"/>
        </w:rPr>
        <w:t>, sea que formen o no parte de una familia de FIC</w:t>
      </w:r>
      <w:r w:rsidR="00E84769" w:rsidRPr="004D7F38">
        <w:rPr>
          <w:rFonts w:ascii="Arial" w:hAnsi="Arial" w:cs="Arial"/>
          <w:sz w:val="16"/>
          <w:szCs w:val="16"/>
          <w:lang w:val="es-MX"/>
        </w:rPr>
        <w:t>s</w:t>
      </w:r>
      <w:r w:rsidRPr="004D7F38">
        <w:rPr>
          <w:rFonts w:ascii="Arial" w:hAnsi="Arial" w:cs="Arial"/>
          <w:sz w:val="16"/>
          <w:szCs w:val="16"/>
          <w:lang w:val="es-MX"/>
        </w:rPr>
        <w:t>, una explicación detallada y pormenorizada, por parte de los administradores, en particular de los gerentes de los FIC</w:t>
      </w:r>
      <w:r w:rsidR="00E84769" w:rsidRPr="004D7F38">
        <w:rPr>
          <w:rFonts w:ascii="Arial" w:hAnsi="Arial" w:cs="Arial"/>
          <w:sz w:val="16"/>
          <w:szCs w:val="16"/>
          <w:lang w:val="es-MX"/>
        </w:rPr>
        <w:t>s</w:t>
      </w:r>
      <w:r w:rsidRPr="004D7F38">
        <w:rPr>
          <w:rFonts w:ascii="Arial" w:hAnsi="Arial" w:cs="Arial"/>
          <w:sz w:val="16"/>
          <w:szCs w:val="16"/>
          <w:lang w:val="es-MX"/>
        </w:rPr>
        <w:t>, acerca del desempeño de éstos. El reporte debe identificar los elementos esenciales del modelo de negocio empleado y constituirse en un mecanismo de comunicación entre el administrador del FIC y sus inversionistas de manera que provea a sus lectores de un entendimiento completo acerca de la condición financiera del respectivo FIC, los cambios en éste y los resultados de las operaciones adelantadas.</w:t>
      </w:r>
    </w:p>
    <w:p w:rsidR="00050AA3" w:rsidRPr="004D7F38" w:rsidRDefault="00050AA3" w:rsidP="002F6F8E">
      <w:pPr>
        <w:jc w:val="both"/>
        <w:rPr>
          <w:rFonts w:ascii="Arial" w:hAnsi="Arial" w:cs="Arial"/>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 xml:space="preserve">Para los </w:t>
      </w:r>
      <w:r w:rsidRPr="004D7F38">
        <w:rPr>
          <w:rStyle w:val="DeltaViewInsertion"/>
          <w:rFonts w:ascii="Arial" w:hAnsi="Arial" w:cs="Arial"/>
          <w:color w:val="auto"/>
          <w:sz w:val="16"/>
          <w:szCs w:val="16"/>
          <w:u w:val="none"/>
          <w:lang w:val="es-MX"/>
        </w:rPr>
        <w:t>FIC</w:t>
      </w:r>
      <w:r w:rsidR="00E84769" w:rsidRPr="004D7F38">
        <w:rPr>
          <w:rStyle w:val="DeltaViewInsertion"/>
          <w:rFonts w:ascii="Arial" w:hAnsi="Arial" w:cs="Arial"/>
          <w:color w:val="auto"/>
          <w:sz w:val="16"/>
          <w:szCs w:val="16"/>
          <w:u w:val="none"/>
          <w:lang w:val="es-MX"/>
        </w:rPr>
        <w:t>s</w:t>
      </w:r>
      <w:r w:rsidRPr="004D7F38">
        <w:rPr>
          <w:rFonts w:ascii="Arial" w:hAnsi="Arial" w:cs="Arial"/>
          <w:sz w:val="16"/>
          <w:szCs w:val="16"/>
          <w:lang w:val="es-MX"/>
        </w:rPr>
        <w:t xml:space="preserve"> que se encuentren en proceso de liquidación no </w:t>
      </w:r>
      <w:r w:rsidR="007572C7" w:rsidRPr="004D7F38">
        <w:rPr>
          <w:rFonts w:ascii="Arial" w:hAnsi="Arial" w:cs="Arial"/>
          <w:sz w:val="16"/>
          <w:szCs w:val="16"/>
          <w:lang w:val="es-MX"/>
        </w:rPr>
        <w:t>es</w:t>
      </w:r>
      <w:r w:rsidRPr="004D7F38">
        <w:rPr>
          <w:rFonts w:ascii="Arial" w:hAnsi="Arial" w:cs="Arial"/>
          <w:sz w:val="16"/>
          <w:szCs w:val="16"/>
          <w:lang w:val="es-MX"/>
        </w:rPr>
        <w:t xml:space="preserve"> necesaria la elaboración del informe de rendición de cuentas. En todo caso, el liquidador debe elaborar y entregar a los inversionistas informes periódicos sobre el desarrollo, las perspectivas y los resultados del proceso de liquidación del FIC, cada seis (6) meses o con la periodicidad que determine la asamblea general de inversionistas. El informe del liquidador debe contener como mínimo: la composición y el valor del portafolio de inversiones del FIC en liquidación; el valor de la unidad; las operaciones realizadas y sus resultados; los gastos incurridos durante el período de referencia por todo concepto; los estados financieros del FIC, y las perspectivas del proceso de liquidación y de pago a los inversionistas. </w:t>
      </w:r>
    </w:p>
    <w:p w:rsidR="00050AA3" w:rsidRPr="004D7F38" w:rsidRDefault="00050AA3" w:rsidP="002F6F8E">
      <w:pPr>
        <w:jc w:val="both"/>
        <w:rPr>
          <w:rFonts w:ascii="Arial" w:hAnsi="Arial" w:cs="Arial"/>
          <w:sz w:val="16"/>
          <w:szCs w:val="16"/>
        </w:rPr>
      </w:pPr>
    </w:p>
    <w:p w:rsidR="0057239F" w:rsidRPr="004D7F38" w:rsidRDefault="0057239F" w:rsidP="002F6F8E">
      <w:pPr>
        <w:jc w:val="both"/>
        <w:rPr>
          <w:rFonts w:ascii="Arial" w:hAnsi="Arial" w:cs="Arial"/>
          <w:sz w:val="16"/>
          <w:szCs w:val="16"/>
        </w:rPr>
      </w:pPr>
      <w:r w:rsidRPr="004D7F38">
        <w:rPr>
          <w:rFonts w:ascii="Arial" w:hAnsi="Arial" w:cs="Arial"/>
          <w:sz w:val="16"/>
          <w:szCs w:val="16"/>
        </w:rPr>
        <w:t>Para los casos en los cuales en el reglamento del FIC se hayan establecido diferentes</w:t>
      </w:r>
      <w:r w:rsidR="000A3A67" w:rsidRPr="004D7F38">
        <w:rPr>
          <w:rFonts w:ascii="Arial" w:hAnsi="Arial" w:cs="Arial"/>
          <w:sz w:val="16"/>
          <w:szCs w:val="16"/>
        </w:rPr>
        <w:t xml:space="preserve"> tipos</w:t>
      </w:r>
      <w:r w:rsidRPr="004D7F38">
        <w:rPr>
          <w:rFonts w:ascii="Arial" w:hAnsi="Arial" w:cs="Arial"/>
          <w:sz w:val="16"/>
          <w:szCs w:val="16"/>
        </w:rPr>
        <w:t xml:space="preserve"> de participación el informe debe hacer remisión al respecto.</w:t>
      </w:r>
    </w:p>
    <w:p w:rsidR="0057239F" w:rsidRPr="004D7F38" w:rsidRDefault="0057239F" w:rsidP="002F6F8E">
      <w:pPr>
        <w:jc w:val="both"/>
        <w:rPr>
          <w:rFonts w:ascii="Arial" w:hAnsi="Arial" w:cs="Arial"/>
          <w:sz w:val="16"/>
          <w:szCs w:val="16"/>
        </w:rPr>
      </w:pPr>
    </w:p>
    <w:p w:rsidR="00050AA3" w:rsidRPr="004D7F38" w:rsidRDefault="00050AA3" w:rsidP="009824A5">
      <w:pPr>
        <w:numPr>
          <w:ilvl w:val="1"/>
          <w:numId w:val="28"/>
        </w:numPr>
        <w:suppressAutoHyphens w:val="0"/>
        <w:autoSpaceDN/>
        <w:jc w:val="both"/>
        <w:textAlignment w:val="auto"/>
        <w:rPr>
          <w:rFonts w:ascii="Arial" w:hAnsi="Arial" w:cs="Arial"/>
          <w:b/>
          <w:sz w:val="16"/>
          <w:szCs w:val="16"/>
          <w:lang w:val="es-MX"/>
        </w:rPr>
      </w:pPr>
      <w:r w:rsidRPr="004D7F38">
        <w:rPr>
          <w:rFonts w:ascii="Arial" w:hAnsi="Arial" w:cs="Arial"/>
          <w:b/>
          <w:sz w:val="16"/>
          <w:szCs w:val="16"/>
          <w:lang w:val="es-MX"/>
        </w:rPr>
        <w:t>Principios generales de revelación del informe de rendición de cuentas</w:t>
      </w:r>
    </w:p>
    <w:p w:rsidR="00050AA3" w:rsidRPr="004D7F38" w:rsidRDefault="00050AA3" w:rsidP="002F6F8E">
      <w:pPr>
        <w:jc w:val="both"/>
        <w:rPr>
          <w:rFonts w:ascii="Arial" w:hAnsi="Arial" w:cs="Arial"/>
          <w:b/>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Los siguientes son los principios generales que deb</w:t>
      </w:r>
      <w:r w:rsidR="007572C7" w:rsidRPr="004D7F38">
        <w:rPr>
          <w:rFonts w:ascii="Arial" w:hAnsi="Arial" w:cs="Arial"/>
          <w:sz w:val="16"/>
          <w:szCs w:val="16"/>
          <w:lang w:val="es-MX"/>
        </w:rPr>
        <w:t>e</w:t>
      </w:r>
      <w:r w:rsidRPr="004D7F38">
        <w:rPr>
          <w:rFonts w:ascii="Arial" w:hAnsi="Arial" w:cs="Arial"/>
          <w:sz w:val="16"/>
          <w:szCs w:val="16"/>
          <w:lang w:val="es-MX"/>
        </w:rPr>
        <w:t>n ser observados por la sociedad administradora al momento de elaborar el informe de rendición de cuentas:</w:t>
      </w:r>
    </w:p>
    <w:p w:rsidR="00050AA3" w:rsidRPr="004D7F38" w:rsidRDefault="00050AA3" w:rsidP="002F6F8E">
      <w:pPr>
        <w:jc w:val="both"/>
        <w:rPr>
          <w:rFonts w:ascii="Arial" w:hAnsi="Arial" w:cs="Arial"/>
          <w:b/>
          <w:sz w:val="16"/>
          <w:szCs w:val="16"/>
          <w:lang w:val="es-MX"/>
        </w:rPr>
      </w:pPr>
    </w:p>
    <w:p w:rsidR="00050AA3" w:rsidRPr="004D7F38" w:rsidRDefault="00967A23" w:rsidP="00967A23">
      <w:pPr>
        <w:suppressAutoHyphens w:val="0"/>
        <w:autoSpaceDN/>
        <w:jc w:val="both"/>
        <w:textAlignment w:val="auto"/>
        <w:rPr>
          <w:rFonts w:ascii="Arial" w:hAnsi="Arial" w:cs="Arial"/>
          <w:sz w:val="16"/>
          <w:szCs w:val="16"/>
          <w:lang w:val="es-MX"/>
        </w:rPr>
      </w:pPr>
      <w:r>
        <w:rPr>
          <w:rFonts w:ascii="Arial" w:hAnsi="Arial" w:cs="Arial"/>
          <w:sz w:val="16"/>
          <w:szCs w:val="16"/>
        </w:rPr>
        <w:t>4</w:t>
      </w:r>
      <w:r w:rsidRPr="00967A23">
        <w:rPr>
          <w:rFonts w:ascii="Arial" w:hAnsi="Arial" w:cs="Arial"/>
          <w:sz w:val="16"/>
          <w:szCs w:val="16"/>
        </w:rPr>
        <w:t>.</w:t>
      </w:r>
      <w:r>
        <w:rPr>
          <w:rFonts w:ascii="Arial" w:hAnsi="Arial" w:cs="Arial"/>
          <w:sz w:val="16"/>
          <w:szCs w:val="16"/>
        </w:rPr>
        <w:t xml:space="preserve">2.1. </w:t>
      </w:r>
      <w:r w:rsidR="00050AA3" w:rsidRPr="004D7F38">
        <w:rPr>
          <w:rFonts w:ascii="Arial" w:hAnsi="Arial" w:cs="Arial"/>
          <w:sz w:val="16"/>
          <w:szCs w:val="16"/>
          <w:lang w:val="es-MX"/>
        </w:rPr>
        <w:t>Proveer por escrito una explicación acerca de las particularidades del portafolio de inversiones del FIC, los riesgos asociados con éste y el desempeño de sus activos, de tal forma que le permitan a un inversionista conocer el estado de su inversión visto a través de los ojos del administrador.</w:t>
      </w:r>
      <w:r w:rsidR="000158AD" w:rsidRPr="004D7F38">
        <w:rPr>
          <w:rFonts w:ascii="Arial" w:hAnsi="Arial" w:cs="Arial"/>
          <w:sz w:val="16"/>
          <w:szCs w:val="16"/>
          <w:lang w:val="es-MX"/>
        </w:rPr>
        <w:t xml:space="preserve"> Tratándose de activos de derechos de contenido económico, se deb</w:t>
      </w:r>
      <w:r w:rsidR="00A71A56" w:rsidRPr="004D7F38">
        <w:rPr>
          <w:rFonts w:ascii="Arial" w:hAnsi="Arial" w:cs="Arial"/>
          <w:sz w:val="16"/>
          <w:szCs w:val="16"/>
          <w:lang w:val="es-MX"/>
        </w:rPr>
        <w:t>e</w:t>
      </w:r>
      <w:r w:rsidR="000158AD" w:rsidRPr="004D7F38">
        <w:rPr>
          <w:rFonts w:ascii="Arial" w:hAnsi="Arial" w:cs="Arial"/>
          <w:sz w:val="16"/>
          <w:szCs w:val="16"/>
          <w:lang w:val="es-MX"/>
        </w:rPr>
        <w:t xml:space="preserve"> proveer una explicación detallada en relación con los riesgos particulares asociados con estos y sus efectos sobre el port</w:t>
      </w:r>
      <w:r w:rsidR="000158AD" w:rsidRPr="004D7F38">
        <w:rPr>
          <w:rFonts w:ascii="Arial" w:hAnsi="Arial" w:cs="Arial"/>
          <w:sz w:val="16"/>
          <w:szCs w:val="16"/>
          <w:lang w:val="es-MX"/>
        </w:rPr>
        <w:t>a</w:t>
      </w:r>
      <w:r w:rsidR="000158AD" w:rsidRPr="004D7F38">
        <w:rPr>
          <w:rFonts w:ascii="Arial" w:hAnsi="Arial" w:cs="Arial"/>
          <w:sz w:val="16"/>
          <w:szCs w:val="16"/>
          <w:lang w:val="es-MX"/>
        </w:rPr>
        <w:t xml:space="preserve">folio del respectivo FIC </w:t>
      </w:r>
    </w:p>
    <w:p w:rsidR="00050AA3" w:rsidRPr="004D7F38" w:rsidRDefault="00050AA3" w:rsidP="002F6F8E">
      <w:pPr>
        <w:jc w:val="both"/>
        <w:rPr>
          <w:rFonts w:ascii="Arial" w:hAnsi="Arial" w:cs="Arial"/>
          <w:sz w:val="16"/>
          <w:szCs w:val="16"/>
          <w:lang w:val="es-MX"/>
        </w:rPr>
      </w:pPr>
    </w:p>
    <w:p w:rsidR="00050AA3" w:rsidRPr="004D7F38" w:rsidRDefault="00967A23" w:rsidP="00967A23">
      <w:pPr>
        <w:suppressAutoHyphens w:val="0"/>
        <w:autoSpaceDN/>
        <w:jc w:val="both"/>
        <w:textAlignment w:val="auto"/>
        <w:rPr>
          <w:rFonts w:ascii="Arial" w:hAnsi="Arial" w:cs="Arial"/>
          <w:sz w:val="16"/>
          <w:szCs w:val="16"/>
          <w:lang w:val="es-MX"/>
        </w:rPr>
      </w:pPr>
      <w:r>
        <w:rPr>
          <w:rFonts w:ascii="Arial" w:hAnsi="Arial" w:cs="Arial"/>
          <w:sz w:val="16"/>
          <w:szCs w:val="16"/>
          <w:lang w:val="es-MX"/>
        </w:rPr>
        <w:t xml:space="preserve">4.2.2. </w:t>
      </w:r>
      <w:r w:rsidR="00050AA3" w:rsidRPr="004D7F38">
        <w:rPr>
          <w:rFonts w:ascii="Arial" w:hAnsi="Arial" w:cs="Arial"/>
          <w:sz w:val="16"/>
          <w:szCs w:val="16"/>
          <w:lang w:val="es-MX"/>
        </w:rPr>
        <w:t>Complementar la información ya incluida en los demás mecanismos de revelación de información del FIC o familia de FIC</w:t>
      </w:r>
      <w:r w:rsidR="00E84769" w:rsidRPr="004D7F38">
        <w:rPr>
          <w:rFonts w:ascii="Arial" w:hAnsi="Arial" w:cs="Arial"/>
          <w:sz w:val="16"/>
          <w:szCs w:val="16"/>
          <w:lang w:val="es-MX"/>
        </w:rPr>
        <w:t>s</w:t>
      </w:r>
      <w:r w:rsidR="00050AA3" w:rsidRPr="004D7F38">
        <w:rPr>
          <w:rFonts w:ascii="Arial" w:hAnsi="Arial" w:cs="Arial"/>
          <w:sz w:val="16"/>
          <w:szCs w:val="16"/>
          <w:lang w:val="es-MX"/>
        </w:rPr>
        <w:t>.</w:t>
      </w:r>
    </w:p>
    <w:p w:rsidR="00050AA3" w:rsidRPr="004D7F38" w:rsidRDefault="00050AA3" w:rsidP="002F6F8E">
      <w:pPr>
        <w:jc w:val="both"/>
        <w:rPr>
          <w:rFonts w:ascii="Arial" w:hAnsi="Arial" w:cs="Arial"/>
          <w:sz w:val="16"/>
          <w:szCs w:val="16"/>
          <w:lang w:val="es-MX"/>
        </w:rPr>
      </w:pPr>
    </w:p>
    <w:p w:rsidR="00050AA3" w:rsidRPr="004D7F38" w:rsidRDefault="00967A23" w:rsidP="00967A23">
      <w:pPr>
        <w:suppressAutoHyphens w:val="0"/>
        <w:autoSpaceDN/>
        <w:jc w:val="both"/>
        <w:textAlignment w:val="auto"/>
        <w:rPr>
          <w:rFonts w:ascii="Arial" w:hAnsi="Arial" w:cs="Arial"/>
          <w:sz w:val="16"/>
          <w:szCs w:val="16"/>
          <w:lang w:val="es-MX"/>
        </w:rPr>
      </w:pPr>
      <w:r>
        <w:rPr>
          <w:rFonts w:ascii="Arial" w:hAnsi="Arial" w:cs="Arial"/>
          <w:sz w:val="16"/>
          <w:szCs w:val="16"/>
          <w:lang w:val="es-MX"/>
        </w:rPr>
        <w:t xml:space="preserve">4.2.3. </w:t>
      </w:r>
      <w:r w:rsidR="00050AA3" w:rsidRPr="004D7F38">
        <w:rPr>
          <w:rFonts w:ascii="Arial" w:hAnsi="Arial" w:cs="Arial"/>
          <w:sz w:val="16"/>
          <w:szCs w:val="16"/>
          <w:lang w:val="es-MX"/>
        </w:rPr>
        <w:t>Proveer información acerca de la composición del portafolio de inversiones del FIC con relación a los riesgos y los retornos obtenidos, de manera tal que los inversionistas puedan entender los elementos esenciales que explican el compo</w:t>
      </w:r>
      <w:r w:rsidR="00050AA3" w:rsidRPr="004D7F38">
        <w:rPr>
          <w:rFonts w:ascii="Arial" w:hAnsi="Arial" w:cs="Arial"/>
          <w:sz w:val="16"/>
          <w:szCs w:val="16"/>
          <w:lang w:val="es-MX"/>
        </w:rPr>
        <w:t>r</w:t>
      </w:r>
      <w:r w:rsidR="00050AA3" w:rsidRPr="004D7F38">
        <w:rPr>
          <w:rFonts w:ascii="Arial" w:hAnsi="Arial" w:cs="Arial"/>
          <w:sz w:val="16"/>
          <w:szCs w:val="16"/>
          <w:lang w:val="es-MX"/>
        </w:rPr>
        <w:t>tamiento de la rentabilidad.</w:t>
      </w:r>
    </w:p>
    <w:p w:rsidR="00050AA3" w:rsidRPr="004D7F38" w:rsidRDefault="00050AA3" w:rsidP="002F6F8E">
      <w:pPr>
        <w:jc w:val="both"/>
        <w:rPr>
          <w:rFonts w:ascii="Arial" w:hAnsi="Arial" w:cs="Arial"/>
          <w:sz w:val="16"/>
          <w:szCs w:val="16"/>
          <w:lang w:val="es-MX"/>
        </w:rPr>
      </w:pPr>
    </w:p>
    <w:p w:rsidR="00050AA3" w:rsidRPr="004D7F38" w:rsidRDefault="00050AA3" w:rsidP="009824A5">
      <w:pPr>
        <w:numPr>
          <w:ilvl w:val="1"/>
          <w:numId w:val="28"/>
        </w:numPr>
        <w:suppressAutoHyphens w:val="0"/>
        <w:autoSpaceDN/>
        <w:jc w:val="both"/>
        <w:textAlignment w:val="auto"/>
        <w:rPr>
          <w:rFonts w:ascii="Arial" w:hAnsi="Arial" w:cs="Arial"/>
          <w:b/>
          <w:sz w:val="16"/>
          <w:szCs w:val="16"/>
          <w:lang w:val="es-MX"/>
        </w:rPr>
      </w:pPr>
      <w:r w:rsidRPr="004D7F38">
        <w:rPr>
          <w:rFonts w:ascii="Arial" w:hAnsi="Arial" w:cs="Arial"/>
          <w:b/>
          <w:sz w:val="16"/>
          <w:szCs w:val="16"/>
          <w:lang w:val="es-MX"/>
        </w:rPr>
        <w:t>Información de desempeño</w:t>
      </w:r>
    </w:p>
    <w:p w:rsidR="00050AA3" w:rsidRPr="004D7F38" w:rsidRDefault="00050AA3" w:rsidP="002F6F8E">
      <w:pPr>
        <w:ind w:left="360"/>
        <w:jc w:val="both"/>
        <w:rPr>
          <w:rFonts w:ascii="Arial" w:hAnsi="Arial" w:cs="Arial"/>
          <w:b/>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El informe debe incluir para cada FIC información cuantitativa y cualitativa acerca de los cambios materiales en el desempeño financiero de los principales activos del portafolio y de la rentabilidad del FIC.</w:t>
      </w:r>
    </w:p>
    <w:p w:rsidR="00050AA3" w:rsidRPr="004D7F38" w:rsidRDefault="00050AA3" w:rsidP="002F6F8E">
      <w:pPr>
        <w:jc w:val="both"/>
        <w:rPr>
          <w:rFonts w:ascii="Arial" w:hAnsi="Arial" w:cs="Arial"/>
          <w:sz w:val="16"/>
          <w:szCs w:val="16"/>
          <w:lang w:val="es-MX"/>
        </w:rPr>
      </w:pPr>
    </w:p>
    <w:p w:rsidR="00050AA3" w:rsidRPr="004D7F38" w:rsidRDefault="00050AA3" w:rsidP="009824A5">
      <w:pPr>
        <w:numPr>
          <w:ilvl w:val="1"/>
          <w:numId w:val="28"/>
        </w:numPr>
        <w:suppressAutoHyphens w:val="0"/>
        <w:autoSpaceDN/>
        <w:jc w:val="both"/>
        <w:textAlignment w:val="auto"/>
        <w:rPr>
          <w:rFonts w:ascii="Arial" w:hAnsi="Arial" w:cs="Arial"/>
          <w:b/>
          <w:sz w:val="16"/>
          <w:szCs w:val="16"/>
          <w:lang w:val="es-MX"/>
        </w:rPr>
      </w:pPr>
      <w:r w:rsidRPr="004D7F38">
        <w:rPr>
          <w:rFonts w:ascii="Arial" w:hAnsi="Arial" w:cs="Arial"/>
          <w:b/>
          <w:sz w:val="16"/>
          <w:szCs w:val="16"/>
          <w:lang w:val="es-MX"/>
        </w:rPr>
        <w:t>Composición del portafolio</w:t>
      </w:r>
    </w:p>
    <w:p w:rsidR="00050AA3" w:rsidRPr="004D7F38" w:rsidRDefault="00050AA3" w:rsidP="002F6F8E">
      <w:pPr>
        <w:jc w:val="both"/>
        <w:rPr>
          <w:rFonts w:ascii="Arial" w:hAnsi="Arial" w:cs="Arial"/>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El informe debe complementar y explicar la composición del portafolio de inversiones del FIC que se refleja a través de las fichas técnicas. Lo anterior debe incluir un análisis acerca de su dinámica y porqué se presentaron cambios en el período, cuan</w:t>
      </w:r>
      <w:r w:rsidR="00F17539" w:rsidRPr="004D7F38">
        <w:rPr>
          <w:rFonts w:ascii="Arial" w:hAnsi="Arial" w:cs="Arial"/>
          <w:sz w:val="16"/>
          <w:szCs w:val="16"/>
          <w:lang w:val="es-MX"/>
        </w:rPr>
        <w:t>d</w:t>
      </w:r>
      <w:r w:rsidRPr="004D7F38">
        <w:rPr>
          <w:rFonts w:ascii="Arial" w:hAnsi="Arial" w:cs="Arial"/>
          <w:sz w:val="16"/>
          <w:szCs w:val="16"/>
          <w:lang w:val="es-MX"/>
        </w:rPr>
        <w:t>o sean materiales. Se debe informar a los inversionistas acerca del cumplimiento de las políticas de inversión y su injerencia dentro de los resultados obtenidos. La información revelada en este aparte debe recoger las recomendaciones o conclusiones materiales y generales que el comité de inversiones haya realizado durante el período</w:t>
      </w:r>
      <w:r w:rsidR="00F17539" w:rsidRPr="004D7F38">
        <w:rPr>
          <w:rFonts w:ascii="Arial" w:hAnsi="Arial" w:cs="Arial"/>
          <w:sz w:val="16"/>
          <w:szCs w:val="16"/>
          <w:lang w:val="es-MX"/>
        </w:rPr>
        <w:t>,</w:t>
      </w:r>
      <w:r w:rsidRPr="004D7F38">
        <w:rPr>
          <w:rFonts w:ascii="Arial" w:hAnsi="Arial" w:cs="Arial"/>
          <w:sz w:val="16"/>
          <w:szCs w:val="16"/>
          <w:lang w:val="es-MX"/>
        </w:rPr>
        <w:t xml:space="preserve"> en </w:t>
      </w:r>
      <w:r w:rsidR="00F17539" w:rsidRPr="004D7F38">
        <w:rPr>
          <w:rFonts w:ascii="Arial" w:hAnsi="Arial" w:cs="Arial"/>
          <w:sz w:val="16"/>
          <w:szCs w:val="16"/>
          <w:lang w:val="es-MX"/>
        </w:rPr>
        <w:t>temas tales como:</w:t>
      </w:r>
      <w:r w:rsidRPr="004D7F38">
        <w:rPr>
          <w:rFonts w:ascii="Arial" w:hAnsi="Arial" w:cs="Arial"/>
          <w:sz w:val="16"/>
          <w:szCs w:val="16"/>
          <w:lang w:val="es-MX"/>
        </w:rPr>
        <w:t xml:space="preserve"> inversiones, emisores, gobierno corporativo, definición de cupos de inversión y</w:t>
      </w:r>
      <w:r w:rsidR="00F17539" w:rsidRPr="004D7F38">
        <w:rPr>
          <w:rFonts w:ascii="Arial" w:hAnsi="Arial" w:cs="Arial"/>
          <w:sz w:val="16"/>
          <w:szCs w:val="16"/>
          <w:lang w:val="es-MX"/>
        </w:rPr>
        <w:t xml:space="preserve"> cumplimiento de las</w:t>
      </w:r>
      <w:r w:rsidRPr="004D7F38">
        <w:rPr>
          <w:rFonts w:ascii="Arial" w:hAnsi="Arial" w:cs="Arial"/>
          <w:sz w:val="16"/>
          <w:szCs w:val="16"/>
          <w:lang w:val="es-MX"/>
        </w:rPr>
        <w:t xml:space="preserve"> políticas para la adquisición y liquidación de inversiones.</w:t>
      </w:r>
    </w:p>
    <w:p w:rsidR="00050AA3" w:rsidRPr="004D7F38" w:rsidRDefault="00050AA3" w:rsidP="002F6F8E">
      <w:pPr>
        <w:jc w:val="both"/>
        <w:rPr>
          <w:rFonts w:ascii="Arial" w:hAnsi="Arial" w:cs="Arial"/>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En el caso de los FIC apalancados, el informe debe incluir la explicación de las operaciones de naturaleza apalancada celebradas durante el período de referencia, incluyendo la información de las mismas que sea necesaria para que los inversionistas conozcan y comprendan la naturaleza de los riesgos que están asumiendo.</w:t>
      </w:r>
    </w:p>
    <w:p w:rsidR="00050AA3" w:rsidRPr="004D7F38" w:rsidRDefault="00050AA3" w:rsidP="002F6F8E">
      <w:pPr>
        <w:ind w:left="720"/>
        <w:jc w:val="both"/>
        <w:rPr>
          <w:rFonts w:ascii="Arial" w:hAnsi="Arial" w:cs="Arial"/>
          <w:b/>
          <w:sz w:val="16"/>
          <w:szCs w:val="16"/>
          <w:lang w:val="es-MX"/>
        </w:rPr>
      </w:pPr>
    </w:p>
    <w:p w:rsidR="00050AA3" w:rsidRPr="004D7F38" w:rsidRDefault="00050AA3" w:rsidP="009824A5">
      <w:pPr>
        <w:numPr>
          <w:ilvl w:val="1"/>
          <w:numId w:val="28"/>
        </w:numPr>
        <w:suppressAutoHyphens w:val="0"/>
        <w:autoSpaceDN/>
        <w:jc w:val="both"/>
        <w:textAlignment w:val="auto"/>
        <w:rPr>
          <w:rFonts w:ascii="Arial" w:hAnsi="Arial" w:cs="Arial"/>
          <w:b/>
          <w:sz w:val="16"/>
          <w:szCs w:val="16"/>
          <w:lang w:val="es-MX"/>
        </w:rPr>
      </w:pPr>
      <w:r w:rsidRPr="004D7F38">
        <w:rPr>
          <w:rFonts w:ascii="Arial" w:hAnsi="Arial" w:cs="Arial"/>
          <w:b/>
          <w:sz w:val="16"/>
          <w:szCs w:val="16"/>
          <w:lang w:val="es-MX"/>
        </w:rPr>
        <w:t xml:space="preserve">Estados financieros y sus notas </w:t>
      </w:r>
    </w:p>
    <w:p w:rsidR="00050AA3" w:rsidRPr="004D7F38" w:rsidRDefault="00050AA3" w:rsidP="002F6F8E">
      <w:pPr>
        <w:jc w:val="both"/>
        <w:rPr>
          <w:rFonts w:ascii="Arial" w:hAnsi="Arial" w:cs="Arial"/>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El informe de rendición de cuentas debe</w:t>
      </w:r>
      <w:r w:rsidR="00A71A56" w:rsidRPr="004D7F38">
        <w:rPr>
          <w:rFonts w:ascii="Arial" w:hAnsi="Arial" w:cs="Arial"/>
          <w:sz w:val="16"/>
          <w:szCs w:val="16"/>
          <w:lang w:val="es-MX"/>
        </w:rPr>
        <w:t xml:space="preserve"> </w:t>
      </w:r>
      <w:r w:rsidRPr="004D7F38">
        <w:rPr>
          <w:rFonts w:ascii="Arial" w:hAnsi="Arial" w:cs="Arial"/>
          <w:sz w:val="16"/>
          <w:szCs w:val="16"/>
          <w:lang w:val="es-MX"/>
        </w:rPr>
        <w:t xml:space="preserve">analizar vertical y horizontalmente los cambios materiales del </w:t>
      </w:r>
      <w:r w:rsidR="00C54424">
        <w:rPr>
          <w:rFonts w:ascii="Arial" w:hAnsi="Arial" w:cs="Arial"/>
          <w:sz w:val="16"/>
          <w:szCs w:val="16"/>
          <w:lang w:val="es-MX"/>
        </w:rPr>
        <w:t>estado de situación financiera</w:t>
      </w:r>
      <w:r w:rsidRPr="004D7F38">
        <w:rPr>
          <w:rFonts w:ascii="Arial" w:hAnsi="Arial" w:cs="Arial"/>
          <w:sz w:val="16"/>
          <w:szCs w:val="16"/>
          <w:lang w:val="es-MX"/>
        </w:rPr>
        <w:t xml:space="preserve"> y </w:t>
      </w:r>
      <w:r w:rsidR="00C54424">
        <w:rPr>
          <w:rFonts w:ascii="Arial" w:hAnsi="Arial" w:cs="Arial"/>
          <w:sz w:val="16"/>
          <w:szCs w:val="16"/>
          <w:lang w:val="es-MX"/>
        </w:rPr>
        <w:t xml:space="preserve">del </w:t>
      </w:r>
      <w:r w:rsidRPr="004D7F38">
        <w:rPr>
          <w:rFonts w:ascii="Arial" w:hAnsi="Arial" w:cs="Arial"/>
          <w:sz w:val="16"/>
          <w:szCs w:val="16"/>
          <w:lang w:val="es-MX"/>
        </w:rPr>
        <w:t>estado de resultados</w:t>
      </w:r>
      <w:r w:rsidR="00C54424">
        <w:rPr>
          <w:rFonts w:ascii="Arial" w:hAnsi="Arial" w:cs="Arial"/>
          <w:sz w:val="16"/>
          <w:szCs w:val="16"/>
          <w:lang w:val="es-MX"/>
        </w:rPr>
        <w:t xml:space="preserve"> integral</w:t>
      </w:r>
      <w:r w:rsidRPr="004D7F38">
        <w:rPr>
          <w:rFonts w:ascii="Arial" w:hAnsi="Arial" w:cs="Arial"/>
          <w:sz w:val="16"/>
          <w:szCs w:val="16"/>
          <w:lang w:val="es-MX"/>
        </w:rPr>
        <w:t xml:space="preserve"> del respectivo FIC.</w:t>
      </w:r>
    </w:p>
    <w:p w:rsidR="00050AA3" w:rsidRPr="004D7F38" w:rsidRDefault="00050AA3" w:rsidP="002F6F8E">
      <w:pPr>
        <w:jc w:val="both"/>
        <w:rPr>
          <w:rFonts w:ascii="Arial" w:hAnsi="Arial" w:cs="Arial"/>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De una parte, para el análisis vertical se utilizará como mínimo el</w:t>
      </w:r>
      <w:r w:rsidR="00D0015F">
        <w:rPr>
          <w:rFonts w:ascii="Arial" w:hAnsi="Arial" w:cs="Arial"/>
          <w:sz w:val="16"/>
          <w:szCs w:val="16"/>
          <w:lang w:val="es-MX"/>
        </w:rPr>
        <w:t xml:space="preserve"> monto de los aportes de los inversionistas</w:t>
      </w:r>
      <w:r w:rsidRPr="004D7F38">
        <w:rPr>
          <w:rFonts w:ascii="Arial" w:hAnsi="Arial" w:cs="Arial"/>
          <w:sz w:val="16"/>
          <w:szCs w:val="16"/>
          <w:lang w:val="es-MX"/>
        </w:rPr>
        <w:t xml:space="preserve"> como parámetro de comparación. De igual manera, para el análisis horizontal se utilizarán los estados financieros correspondientes al mismo mes, de los años inmediatamente anteriores que el administrador considere pertinente. Los links de la página de Internet al balance y estado de resultados utilizados en dicho análisis deberán incorporarse al informe.</w:t>
      </w:r>
    </w:p>
    <w:p w:rsidR="00050AA3" w:rsidRPr="004D7F38" w:rsidRDefault="00050AA3" w:rsidP="002F6F8E">
      <w:pPr>
        <w:jc w:val="both"/>
        <w:rPr>
          <w:rFonts w:ascii="Arial" w:hAnsi="Arial" w:cs="Arial"/>
          <w:b/>
          <w:sz w:val="16"/>
          <w:szCs w:val="16"/>
          <w:lang w:val="es-MX"/>
        </w:rPr>
      </w:pPr>
    </w:p>
    <w:p w:rsidR="00050AA3" w:rsidRPr="004D7F38" w:rsidRDefault="00050AA3" w:rsidP="009824A5">
      <w:pPr>
        <w:numPr>
          <w:ilvl w:val="1"/>
          <w:numId w:val="28"/>
        </w:numPr>
        <w:suppressAutoHyphens w:val="0"/>
        <w:autoSpaceDN/>
        <w:jc w:val="both"/>
        <w:textAlignment w:val="auto"/>
        <w:rPr>
          <w:rFonts w:ascii="Arial" w:hAnsi="Arial" w:cs="Arial"/>
          <w:b/>
          <w:sz w:val="16"/>
          <w:szCs w:val="16"/>
          <w:lang w:val="es-MX"/>
        </w:rPr>
      </w:pPr>
      <w:r w:rsidRPr="004D7F38">
        <w:rPr>
          <w:rFonts w:ascii="Arial" w:hAnsi="Arial" w:cs="Arial"/>
          <w:b/>
          <w:sz w:val="16"/>
          <w:szCs w:val="16"/>
          <w:lang w:val="es-MX"/>
        </w:rPr>
        <w:t>Evolución del valor de la unidad</w:t>
      </w:r>
      <w:r w:rsidR="00097F3B" w:rsidRPr="004D7F38">
        <w:rPr>
          <w:rFonts w:ascii="Arial" w:hAnsi="Arial" w:cs="Arial"/>
          <w:b/>
          <w:sz w:val="16"/>
          <w:szCs w:val="16"/>
          <w:lang w:val="es-MX"/>
        </w:rPr>
        <w:t xml:space="preserve"> </w:t>
      </w:r>
    </w:p>
    <w:p w:rsidR="00050AA3" w:rsidRPr="004D7F38" w:rsidRDefault="00050AA3" w:rsidP="002F6F8E">
      <w:pPr>
        <w:autoSpaceDE w:val="0"/>
        <w:adjustRightInd w:val="0"/>
        <w:jc w:val="both"/>
        <w:rPr>
          <w:rFonts w:ascii="Arial" w:hAnsi="Arial" w:cs="Arial"/>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El informe debe contener un análisis de la evolución del valor de la unidad del respectivo FIC</w:t>
      </w:r>
      <w:r w:rsidR="00860B6C" w:rsidRPr="004D7F38">
        <w:rPr>
          <w:rFonts w:ascii="Arial" w:hAnsi="Arial" w:cs="Arial"/>
          <w:sz w:val="16"/>
          <w:szCs w:val="16"/>
          <w:lang w:val="es-MX"/>
        </w:rPr>
        <w:t>, incluyendo, si es del caso, el valor por cada tipo de participación</w:t>
      </w:r>
      <w:r w:rsidRPr="004D7F38">
        <w:rPr>
          <w:rFonts w:ascii="Arial" w:hAnsi="Arial" w:cs="Arial"/>
          <w:sz w:val="16"/>
          <w:szCs w:val="16"/>
          <w:lang w:val="es-MX"/>
        </w:rPr>
        <w:t>. Para tal fin, la valoración de las inversiones que los FIC tengan en sus portafolios debe realizarse de conformidad con lo establecido en el Capítulo I de la Circular Externa 100 de 1995- Circular Básica Contable y Financiera.</w:t>
      </w:r>
    </w:p>
    <w:p w:rsidR="00050AA3" w:rsidRPr="004D7F38" w:rsidRDefault="00050AA3" w:rsidP="002F6F8E">
      <w:pPr>
        <w:ind w:left="720"/>
        <w:jc w:val="both"/>
        <w:rPr>
          <w:rFonts w:ascii="Arial" w:hAnsi="Arial" w:cs="Arial"/>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Para calcular el valor del respectivo FIC, así como las unidades de participación en el mismo, se utilizará lo establecido en el Capítulo XI de la Circular Externa 100 de 1995</w:t>
      </w:r>
      <w:r w:rsidR="00E76FED" w:rsidRPr="004D7F38">
        <w:rPr>
          <w:rFonts w:ascii="Arial" w:hAnsi="Arial" w:cs="Arial"/>
          <w:sz w:val="16"/>
          <w:szCs w:val="16"/>
          <w:lang w:val="es-MX"/>
        </w:rPr>
        <w:t xml:space="preserve"> </w:t>
      </w:r>
      <w:r w:rsidRPr="004D7F38">
        <w:rPr>
          <w:rFonts w:ascii="Arial" w:hAnsi="Arial" w:cs="Arial"/>
          <w:sz w:val="16"/>
          <w:szCs w:val="16"/>
          <w:lang w:val="es-MX"/>
        </w:rPr>
        <w:t>Circular Básica Contable y Financiera.</w:t>
      </w:r>
    </w:p>
    <w:p w:rsidR="00050AA3" w:rsidRPr="004D7F38" w:rsidRDefault="00050AA3" w:rsidP="002F6F8E">
      <w:pPr>
        <w:ind w:left="720"/>
        <w:jc w:val="both"/>
        <w:rPr>
          <w:rFonts w:ascii="Arial" w:hAnsi="Arial" w:cs="Arial"/>
          <w:sz w:val="16"/>
          <w:szCs w:val="16"/>
          <w:lang w:val="es-MX"/>
        </w:rPr>
      </w:pPr>
    </w:p>
    <w:p w:rsidR="00050AA3" w:rsidRPr="004D7F38" w:rsidRDefault="00050AA3" w:rsidP="009824A5">
      <w:pPr>
        <w:numPr>
          <w:ilvl w:val="1"/>
          <w:numId w:val="28"/>
        </w:numPr>
        <w:suppressAutoHyphens w:val="0"/>
        <w:autoSpaceDN/>
        <w:jc w:val="both"/>
        <w:textAlignment w:val="auto"/>
        <w:rPr>
          <w:rFonts w:ascii="Arial" w:hAnsi="Arial" w:cs="Arial"/>
          <w:b/>
          <w:sz w:val="16"/>
          <w:szCs w:val="16"/>
          <w:lang w:val="es-MX"/>
        </w:rPr>
      </w:pPr>
      <w:r w:rsidRPr="004D7F38">
        <w:rPr>
          <w:rFonts w:ascii="Arial" w:hAnsi="Arial" w:cs="Arial"/>
          <w:b/>
          <w:sz w:val="16"/>
          <w:szCs w:val="16"/>
          <w:lang w:val="es-MX"/>
        </w:rPr>
        <w:t>Gastos</w:t>
      </w:r>
    </w:p>
    <w:p w:rsidR="00050AA3" w:rsidRPr="004D7F38" w:rsidRDefault="00050AA3" w:rsidP="002F6F8E">
      <w:pPr>
        <w:ind w:left="708"/>
        <w:jc w:val="both"/>
        <w:rPr>
          <w:rFonts w:ascii="Arial" w:hAnsi="Arial" w:cs="Arial"/>
          <w:sz w:val="16"/>
          <w:szCs w:val="16"/>
          <w:lang w:val="es-MX"/>
        </w:rPr>
      </w:pPr>
    </w:p>
    <w:p w:rsidR="00050AA3" w:rsidRPr="004D7F38" w:rsidRDefault="00050AA3" w:rsidP="002F6F8E">
      <w:pPr>
        <w:jc w:val="both"/>
        <w:rPr>
          <w:rFonts w:ascii="Arial" w:hAnsi="Arial" w:cs="Arial"/>
          <w:sz w:val="16"/>
          <w:szCs w:val="16"/>
          <w:lang w:val="es-MX"/>
        </w:rPr>
      </w:pPr>
      <w:r w:rsidRPr="004D7F38">
        <w:rPr>
          <w:rFonts w:ascii="Arial" w:hAnsi="Arial" w:cs="Arial"/>
          <w:sz w:val="16"/>
          <w:szCs w:val="16"/>
          <w:lang w:val="es-MX"/>
        </w:rPr>
        <w:t>La sociedad administradora debe hacer un análisis detallado sobre la evolución de los gastos imputables al respectivo FIC. Para tal efecto, debe como mínimo hacer una descripción de la evolución de los rubros contenidos en el artículo 3.1.1.8.1 del Decreto 2555 de 2010 además de aquellos que, a criterio del administrador, impactaron materialmente la rentabilidad percibida por los inversionistas; también se debe tener en cuenta como éstos afectaron la variabilidad de la rentabilidad durante el período de análisis. El administrador debe revelar cómo dio cumplimiento a lo establecido en la metodología de cálculo de la remuneración de la entidad y la escogencia y utilización de intermediarios cuando éstos fueron necesarios.</w:t>
      </w:r>
    </w:p>
    <w:p w:rsidR="00050AA3" w:rsidRPr="004D7F38" w:rsidRDefault="00050AA3" w:rsidP="002F6F8E">
      <w:pPr>
        <w:ind w:left="708"/>
        <w:jc w:val="both"/>
        <w:rPr>
          <w:rFonts w:ascii="Arial" w:hAnsi="Arial" w:cs="Arial"/>
          <w:sz w:val="16"/>
          <w:szCs w:val="16"/>
          <w:lang w:val="es-MX"/>
        </w:rPr>
      </w:pPr>
    </w:p>
    <w:p w:rsidR="00050AA3" w:rsidRDefault="00050AA3" w:rsidP="002F6F8E">
      <w:pPr>
        <w:jc w:val="both"/>
        <w:rPr>
          <w:rFonts w:ascii="Arial" w:hAnsi="Arial" w:cs="Arial"/>
          <w:sz w:val="16"/>
          <w:szCs w:val="16"/>
          <w:lang w:val="es-MX"/>
        </w:rPr>
      </w:pPr>
      <w:r w:rsidRPr="004D7F38">
        <w:rPr>
          <w:rFonts w:ascii="Arial" w:hAnsi="Arial" w:cs="Arial"/>
          <w:sz w:val="16"/>
          <w:szCs w:val="16"/>
          <w:lang w:val="es-MX"/>
        </w:rPr>
        <w:t xml:space="preserve">Con el fin de dar cumplimiento a lo establecido en el parágrafo primero del artículo 3.1.1.8.2 del Decreto 2555 de 2010, la sociedad administradora de FIC debe revelar en el informe de gestión y rendición de cuentas la evolución de la rentabilidad </w:t>
      </w:r>
      <w:r w:rsidR="007572C7" w:rsidRPr="004D7F38">
        <w:rPr>
          <w:rFonts w:ascii="Arial" w:hAnsi="Arial" w:cs="Arial"/>
          <w:sz w:val="16"/>
          <w:szCs w:val="16"/>
          <w:lang w:val="es-MX"/>
        </w:rPr>
        <w:t xml:space="preserve">bruta, es decir, </w:t>
      </w:r>
      <w:r w:rsidRPr="004D7F38">
        <w:rPr>
          <w:rFonts w:ascii="Arial" w:hAnsi="Arial" w:cs="Arial"/>
          <w:sz w:val="16"/>
          <w:szCs w:val="16"/>
          <w:lang w:val="es-MX"/>
        </w:rPr>
        <w:t>antes de descontar l</w:t>
      </w:r>
      <w:r w:rsidR="007572C7" w:rsidRPr="004D7F38">
        <w:rPr>
          <w:rFonts w:ascii="Arial" w:hAnsi="Arial" w:cs="Arial"/>
          <w:sz w:val="16"/>
          <w:szCs w:val="16"/>
          <w:lang w:val="es-MX"/>
        </w:rPr>
        <w:t>os gastos totales (incluyendo l</w:t>
      </w:r>
      <w:r w:rsidRPr="004D7F38">
        <w:rPr>
          <w:rFonts w:ascii="Arial" w:hAnsi="Arial" w:cs="Arial"/>
          <w:sz w:val="16"/>
          <w:szCs w:val="16"/>
          <w:lang w:val="es-MX"/>
        </w:rPr>
        <w:t>a comisión de la sociedad administradora, del custodio, y la del gestor externo o gestor extranjero, en caso de existir</w:t>
      </w:r>
      <w:r w:rsidR="007572C7" w:rsidRPr="004D7F38">
        <w:rPr>
          <w:rFonts w:ascii="Arial" w:hAnsi="Arial" w:cs="Arial"/>
          <w:sz w:val="16"/>
          <w:szCs w:val="16"/>
          <w:lang w:val="es-MX"/>
        </w:rPr>
        <w:t>)</w:t>
      </w:r>
      <w:r w:rsidRPr="004D7F38">
        <w:rPr>
          <w:rFonts w:ascii="Arial" w:hAnsi="Arial" w:cs="Arial"/>
          <w:sz w:val="16"/>
          <w:szCs w:val="16"/>
          <w:lang w:val="es-MX"/>
        </w:rPr>
        <w:t>, y  la rentabilidad</w:t>
      </w:r>
      <w:r w:rsidR="007572C7" w:rsidRPr="004D7F38">
        <w:rPr>
          <w:rFonts w:ascii="Arial" w:hAnsi="Arial" w:cs="Arial"/>
          <w:sz w:val="16"/>
          <w:szCs w:val="16"/>
          <w:lang w:val="es-MX"/>
        </w:rPr>
        <w:t xml:space="preserve"> neta</w:t>
      </w:r>
      <w:r w:rsidRPr="004D7F38">
        <w:rPr>
          <w:rFonts w:ascii="Arial" w:hAnsi="Arial" w:cs="Arial"/>
          <w:sz w:val="16"/>
          <w:szCs w:val="16"/>
          <w:lang w:val="es-MX"/>
        </w:rPr>
        <w:t>. Este análisis debe permitir que el inversionista conozca el impacto que tuvo en la rentabilidad percibida por él, la evolución de los factores objetivos definidos en la metodología para el cálculo de dicha remuneración.</w:t>
      </w:r>
    </w:p>
    <w:p w:rsidR="00967A23" w:rsidRPr="004D7F38" w:rsidRDefault="00967A23" w:rsidP="002F6F8E">
      <w:pPr>
        <w:jc w:val="both"/>
        <w:rPr>
          <w:rFonts w:ascii="Arial" w:hAnsi="Arial" w:cs="Arial"/>
          <w:sz w:val="16"/>
          <w:szCs w:val="16"/>
          <w:lang w:val="es-MX"/>
        </w:rPr>
      </w:pPr>
    </w:p>
    <w:p w:rsidR="00050AA3" w:rsidRPr="004D7F38" w:rsidRDefault="00050AA3" w:rsidP="002F6F8E">
      <w:pPr>
        <w:jc w:val="both"/>
        <w:rPr>
          <w:rFonts w:ascii="Arial" w:hAnsi="Arial" w:cs="Arial"/>
          <w:sz w:val="16"/>
          <w:szCs w:val="16"/>
          <w:lang w:val="es-MX"/>
        </w:rPr>
      </w:pPr>
    </w:p>
    <w:p w:rsidR="00050AA3" w:rsidRPr="004D7F38" w:rsidRDefault="00967A23" w:rsidP="009824A5">
      <w:pPr>
        <w:numPr>
          <w:ilvl w:val="0"/>
          <w:numId w:val="28"/>
        </w:numPr>
        <w:suppressAutoHyphens w:val="0"/>
        <w:autoSpaceDN/>
        <w:jc w:val="both"/>
        <w:textAlignment w:val="auto"/>
        <w:rPr>
          <w:rFonts w:ascii="Arial" w:hAnsi="Arial" w:cs="Arial"/>
          <w:b/>
          <w:bCs/>
          <w:sz w:val="16"/>
          <w:szCs w:val="16"/>
        </w:rPr>
      </w:pPr>
      <w:r w:rsidRPr="004D7F38">
        <w:rPr>
          <w:rFonts w:ascii="Arial" w:hAnsi="Arial" w:cs="Arial"/>
          <w:b/>
          <w:sz w:val="16"/>
          <w:szCs w:val="16"/>
        </w:rPr>
        <w:t>CÁLCULO DE LOS MONTOS DE SUSCRIPCIONES</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El monto total de suscripciones de que trata el artículo 3.1.1.3.3 del Decreto 2555 de 2010, se controlará atendiendo los siguientes conceptos:</w:t>
      </w:r>
    </w:p>
    <w:p w:rsidR="00050AA3" w:rsidRPr="004D7F38" w:rsidRDefault="00050AA3" w:rsidP="002F6F8E">
      <w:pPr>
        <w:jc w:val="both"/>
        <w:rPr>
          <w:rFonts w:ascii="Arial" w:hAnsi="Arial" w:cs="Arial"/>
          <w:sz w:val="16"/>
          <w:szCs w:val="16"/>
        </w:rPr>
      </w:pPr>
    </w:p>
    <w:p w:rsidR="00050AA3" w:rsidRPr="004D7F38" w:rsidRDefault="005C46DA" w:rsidP="002F6F8E">
      <w:pPr>
        <w:jc w:val="center"/>
        <w:rPr>
          <w:rFonts w:ascii="Arial" w:hAnsi="Arial" w:cs="Arial"/>
          <w:sz w:val="16"/>
          <w:szCs w:val="16"/>
        </w:rPr>
      </w:pPr>
      <w:r w:rsidRPr="004D7F38">
        <w:rPr>
          <w:rFonts w:ascii="Arial" w:hAnsi="Arial" w:cs="Arial"/>
          <w:position w:val="-30"/>
          <w:sz w:val="16"/>
          <w:szCs w:val="16"/>
        </w:rPr>
        <w:object w:dxaOrig="21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85pt;height:45.15pt" o:ole="" fillcolor="window">
            <v:imagedata r:id="rId11" o:title=""/>
          </v:shape>
          <o:OLEObject Type="Embed" ProgID="Equation.3" ShapeID="_x0000_i1025" DrawAspect="Content" ObjectID="_1472633420" r:id="rId12"/>
        </w:object>
      </w:r>
    </w:p>
    <w:p w:rsidR="00050AA3" w:rsidRPr="004D7F38" w:rsidRDefault="00050AA3" w:rsidP="002F6F8E">
      <w:pPr>
        <w:jc w:val="both"/>
        <w:rPr>
          <w:rFonts w:ascii="Arial" w:hAnsi="Arial" w:cs="Arial"/>
          <w:sz w:val="16"/>
          <w:szCs w:val="16"/>
        </w:rPr>
      </w:pPr>
    </w:p>
    <w:p w:rsidR="00050AA3" w:rsidRPr="004D7F38" w:rsidRDefault="00050AA3" w:rsidP="002F6F8E">
      <w:pPr>
        <w:rPr>
          <w:rFonts w:ascii="Arial" w:hAnsi="Arial" w:cs="Arial"/>
          <w:sz w:val="16"/>
          <w:szCs w:val="16"/>
        </w:rPr>
      </w:pPr>
      <w:r w:rsidRPr="004D7F38">
        <w:rPr>
          <w:rFonts w:ascii="Arial" w:hAnsi="Arial" w:cs="Arial"/>
          <w:sz w:val="16"/>
          <w:szCs w:val="16"/>
        </w:rPr>
        <w:t>Donde:</w:t>
      </w:r>
    </w:p>
    <w:p w:rsidR="00050AA3" w:rsidRPr="004D7F38" w:rsidRDefault="00050AA3" w:rsidP="002F6F8E">
      <w:pPr>
        <w:rPr>
          <w:rFonts w:ascii="Arial" w:hAnsi="Arial" w:cs="Arial"/>
          <w:sz w:val="16"/>
          <w:szCs w:val="16"/>
        </w:rPr>
      </w:pPr>
    </w:p>
    <w:p w:rsidR="00050AA3" w:rsidRPr="004D7F38" w:rsidRDefault="00050AA3" w:rsidP="002F6F8E">
      <w:pPr>
        <w:outlineLvl w:val="0"/>
        <w:rPr>
          <w:rFonts w:ascii="Arial" w:hAnsi="Arial" w:cs="Arial"/>
          <w:sz w:val="16"/>
          <w:szCs w:val="16"/>
        </w:rPr>
      </w:pPr>
      <w:r w:rsidRPr="004D7F38">
        <w:rPr>
          <w:rFonts w:ascii="Arial" w:hAnsi="Arial" w:cs="Arial"/>
          <w:sz w:val="16"/>
          <w:szCs w:val="16"/>
        </w:rPr>
        <w:t xml:space="preserve">RMTS: </w:t>
      </w:r>
      <w:r w:rsidRPr="004D7F38">
        <w:rPr>
          <w:rFonts w:ascii="Arial" w:hAnsi="Arial" w:cs="Arial"/>
          <w:sz w:val="16"/>
          <w:szCs w:val="16"/>
        </w:rPr>
        <w:tab/>
        <w:t>Razón del monto total de suscripciones</w:t>
      </w:r>
    </w:p>
    <w:p w:rsidR="00050AA3" w:rsidRPr="004D7F38" w:rsidRDefault="00050AA3" w:rsidP="002F6F8E">
      <w:pPr>
        <w:rPr>
          <w:rFonts w:ascii="Arial" w:hAnsi="Arial" w:cs="Arial"/>
          <w:sz w:val="16"/>
          <w:szCs w:val="16"/>
        </w:rPr>
      </w:pPr>
    </w:p>
    <w:p w:rsidR="00050AA3" w:rsidRPr="004D7F38" w:rsidRDefault="00050AA3" w:rsidP="00452CA9">
      <w:pPr>
        <w:jc w:val="both"/>
        <w:rPr>
          <w:rFonts w:ascii="Arial" w:hAnsi="Arial" w:cs="Arial"/>
          <w:sz w:val="16"/>
          <w:szCs w:val="16"/>
        </w:rPr>
      </w:pPr>
      <w:r w:rsidRPr="004D7F38">
        <w:rPr>
          <w:rFonts w:ascii="Arial" w:hAnsi="Arial" w:cs="Arial"/>
          <w:sz w:val="16"/>
          <w:szCs w:val="16"/>
        </w:rPr>
        <w:t>VCC</w:t>
      </w:r>
      <w:r w:rsidRPr="004D7F38">
        <w:rPr>
          <w:rFonts w:ascii="Arial" w:hAnsi="Arial" w:cs="Arial"/>
          <w:sz w:val="16"/>
          <w:szCs w:val="16"/>
          <w:vertAlign w:val="subscript"/>
        </w:rPr>
        <w:t>j</w:t>
      </w:r>
      <w:r w:rsidRPr="004D7F38">
        <w:rPr>
          <w:rFonts w:ascii="Arial" w:hAnsi="Arial" w:cs="Arial"/>
          <w:sz w:val="16"/>
          <w:szCs w:val="16"/>
        </w:rPr>
        <w:t>:</w:t>
      </w:r>
      <w:r w:rsidRPr="004D7F38">
        <w:rPr>
          <w:rFonts w:ascii="Arial" w:hAnsi="Arial" w:cs="Arial"/>
          <w:sz w:val="16"/>
          <w:szCs w:val="16"/>
        </w:rPr>
        <w:tab/>
        <w:t xml:space="preserve">Valor en pesos $COP de cada FIC administrado y corresponde a los activos menos los pasivos. </w:t>
      </w:r>
      <w:r w:rsidR="00307144" w:rsidRPr="004D7F38">
        <w:rPr>
          <w:rFonts w:ascii="Arial" w:hAnsi="Arial" w:cs="Arial"/>
          <w:sz w:val="16"/>
          <w:szCs w:val="16"/>
        </w:rPr>
        <w:t>No se debe sumar el valor de los fondos de capital privado.</w:t>
      </w:r>
    </w:p>
    <w:p w:rsidR="007910C7" w:rsidRPr="004D7F38" w:rsidRDefault="007910C7"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PA:</w:t>
      </w:r>
      <w:r w:rsidRPr="004D7F38">
        <w:rPr>
          <w:rFonts w:ascii="Arial" w:hAnsi="Arial" w:cs="Arial"/>
          <w:sz w:val="16"/>
          <w:szCs w:val="16"/>
        </w:rPr>
        <w:tab/>
        <w:t>Patrimonio ajustado del administrador del corte de información inmediatamente anterior, según tipo de administrador.</w:t>
      </w:r>
    </w:p>
    <w:p w:rsidR="00050AA3" w:rsidRPr="004D7F38" w:rsidRDefault="00050AA3" w:rsidP="002F6F8E">
      <w:pPr>
        <w:ind w:left="708"/>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 xml:space="preserve">La razón del monto total de suscripciones no </w:t>
      </w:r>
      <w:r w:rsidR="008878DE" w:rsidRPr="004D7F38">
        <w:rPr>
          <w:rFonts w:ascii="Arial" w:hAnsi="Arial" w:cs="Arial"/>
          <w:sz w:val="16"/>
          <w:szCs w:val="16"/>
        </w:rPr>
        <w:t>puede</w:t>
      </w:r>
      <w:r w:rsidRPr="004D7F38">
        <w:rPr>
          <w:rFonts w:ascii="Arial" w:hAnsi="Arial" w:cs="Arial"/>
          <w:sz w:val="16"/>
          <w:szCs w:val="16"/>
        </w:rPr>
        <w:t xml:space="preserve"> en ningún momento ser superior a uno (1). Para tal efecto los administradores de FIC debe</w:t>
      </w:r>
      <w:r w:rsidR="008878DE" w:rsidRPr="004D7F38">
        <w:rPr>
          <w:rFonts w:ascii="Arial" w:hAnsi="Arial" w:cs="Arial"/>
          <w:sz w:val="16"/>
          <w:szCs w:val="16"/>
        </w:rPr>
        <w:t>n</w:t>
      </w:r>
      <w:r w:rsidRPr="004D7F38">
        <w:rPr>
          <w:rFonts w:ascii="Arial" w:hAnsi="Arial" w:cs="Arial"/>
          <w:sz w:val="16"/>
          <w:szCs w:val="16"/>
        </w:rPr>
        <w:t xml:space="preserve"> sumar diariamente el valor en pesos de cada uno de los FIC que administran, independientemente de su clasificación o tipo, y dividirlo por el valor del patrimonio ajustado del último estado financiero disponible.</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El patrimonio ajustado se calcula, de acuerdo al tipo de administrador de</w:t>
      </w:r>
      <w:r w:rsidR="0057239F" w:rsidRPr="004D7F38">
        <w:rPr>
          <w:rFonts w:ascii="Arial" w:hAnsi="Arial" w:cs="Arial"/>
          <w:sz w:val="16"/>
          <w:szCs w:val="16"/>
        </w:rPr>
        <w:t>l</w:t>
      </w:r>
      <w:r w:rsidRPr="004D7F38">
        <w:rPr>
          <w:rFonts w:ascii="Arial" w:hAnsi="Arial" w:cs="Arial"/>
          <w:sz w:val="16"/>
          <w:szCs w:val="16"/>
        </w:rPr>
        <w:t xml:space="preserve"> FIC, y a </w:t>
      </w:r>
      <w:r w:rsidR="0057239F" w:rsidRPr="004D7F38">
        <w:rPr>
          <w:rFonts w:ascii="Arial" w:hAnsi="Arial" w:cs="Arial"/>
          <w:sz w:val="16"/>
          <w:szCs w:val="16"/>
        </w:rPr>
        <w:t>é</w:t>
      </w:r>
      <w:r w:rsidRPr="004D7F38">
        <w:rPr>
          <w:rFonts w:ascii="Arial" w:hAnsi="Arial" w:cs="Arial"/>
          <w:sz w:val="16"/>
          <w:szCs w:val="16"/>
        </w:rPr>
        <w:t>ste se</w:t>
      </w:r>
      <w:r w:rsidR="0057239F" w:rsidRPr="004D7F38">
        <w:rPr>
          <w:rFonts w:ascii="Arial" w:hAnsi="Arial" w:cs="Arial"/>
          <w:sz w:val="16"/>
          <w:szCs w:val="16"/>
        </w:rPr>
        <w:t xml:space="preserve"> le</w:t>
      </w:r>
      <w:r w:rsidRPr="004D7F38">
        <w:rPr>
          <w:rFonts w:ascii="Arial" w:hAnsi="Arial" w:cs="Arial"/>
          <w:sz w:val="16"/>
          <w:szCs w:val="16"/>
        </w:rPr>
        <w:t xml:space="preserve"> deduce el valor de las inversiones de capital en otras sociedades comisionistas de bolsas de valores, sociedades administradoras de inversión o sociedades fiduciarias que puedan gestionar recursos de terceros bajo las modalidades de administración de valores, administración de portafolios de terceros o administración de FIC</w:t>
      </w:r>
      <w:r w:rsidR="0057239F" w:rsidRPr="004D7F38">
        <w:rPr>
          <w:rFonts w:ascii="Arial" w:hAnsi="Arial" w:cs="Arial"/>
          <w:sz w:val="16"/>
          <w:szCs w:val="16"/>
        </w:rPr>
        <w:t>s</w:t>
      </w:r>
      <w:r w:rsidRPr="004D7F38">
        <w:rPr>
          <w:rFonts w:ascii="Arial" w:hAnsi="Arial" w:cs="Arial"/>
          <w:sz w:val="16"/>
          <w:szCs w:val="16"/>
        </w:rPr>
        <w:t>.</w:t>
      </w:r>
    </w:p>
    <w:p w:rsidR="00050AA3" w:rsidRPr="004D7F38" w:rsidRDefault="00050AA3" w:rsidP="002F6F8E">
      <w:pPr>
        <w:jc w:val="both"/>
        <w:rPr>
          <w:rFonts w:ascii="Arial" w:hAnsi="Arial" w:cs="Arial"/>
          <w:b/>
          <w:sz w:val="16"/>
          <w:szCs w:val="16"/>
        </w:rPr>
      </w:pPr>
    </w:p>
    <w:p w:rsidR="00050AA3" w:rsidRPr="00967A23" w:rsidRDefault="00050AA3" w:rsidP="009824A5">
      <w:pPr>
        <w:pStyle w:val="Prrafodelista"/>
        <w:numPr>
          <w:ilvl w:val="1"/>
          <w:numId w:val="28"/>
        </w:numPr>
        <w:suppressAutoHyphens w:val="0"/>
        <w:autoSpaceDN/>
        <w:jc w:val="both"/>
        <w:textAlignment w:val="auto"/>
        <w:rPr>
          <w:rFonts w:ascii="Arial" w:hAnsi="Arial" w:cs="Arial"/>
          <w:b/>
          <w:sz w:val="16"/>
          <w:szCs w:val="16"/>
        </w:rPr>
      </w:pPr>
      <w:r w:rsidRPr="00967A23">
        <w:rPr>
          <w:rFonts w:ascii="Arial" w:hAnsi="Arial" w:cs="Arial"/>
          <w:b/>
          <w:sz w:val="16"/>
          <w:szCs w:val="16"/>
        </w:rPr>
        <w:t>Sociedades</w:t>
      </w:r>
      <w:r w:rsidR="00B26DE1" w:rsidRPr="00967A23">
        <w:rPr>
          <w:rFonts w:ascii="Arial" w:hAnsi="Arial" w:cs="Arial"/>
          <w:b/>
          <w:sz w:val="16"/>
          <w:szCs w:val="16"/>
        </w:rPr>
        <w:t xml:space="preserve"> </w:t>
      </w:r>
      <w:r w:rsidRPr="00967A23">
        <w:rPr>
          <w:rFonts w:ascii="Arial" w:hAnsi="Arial" w:cs="Arial"/>
          <w:b/>
          <w:sz w:val="16"/>
          <w:szCs w:val="16"/>
        </w:rPr>
        <w:t xml:space="preserve">administradoras de </w:t>
      </w:r>
      <w:r w:rsidR="004414FD" w:rsidRPr="00967A23">
        <w:rPr>
          <w:rFonts w:ascii="Arial" w:hAnsi="Arial" w:cs="Arial"/>
          <w:b/>
          <w:sz w:val="16"/>
          <w:szCs w:val="16"/>
        </w:rPr>
        <w:t>FICs</w:t>
      </w:r>
    </w:p>
    <w:p w:rsidR="007549B0" w:rsidRPr="004D7F38" w:rsidRDefault="007549B0"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Los rubros patrimoniales y sus proporciones computables en la determinación del patrimonio ajustado de las sociedades administradoras son los que se relacionan en la Tabla No 1.</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Las partidas que suman están precedidas de un signo más (+), mientras que las que deducen se anteceden de un signo menos (-).</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El valor total del patrimonio ajustado resulta de sumar o deducir cada uno de los conceptos, incluyendo la deducción de inversiones de capital en sociedades</w:t>
      </w:r>
      <w:r w:rsidR="00B26DE1">
        <w:rPr>
          <w:rFonts w:ascii="Arial" w:hAnsi="Arial" w:cs="Arial"/>
          <w:sz w:val="16"/>
          <w:szCs w:val="16"/>
        </w:rPr>
        <w:t xml:space="preserve"> </w:t>
      </w:r>
      <w:r w:rsidRPr="004D7F38">
        <w:rPr>
          <w:rFonts w:ascii="Arial" w:hAnsi="Arial" w:cs="Arial"/>
          <w:sz w:val="16"/>
          <w:szCs w:val="16"/>
        </w:rPr>
        <w:t>administradoras, multiplicados por el porcentaje del valor de la cuenta, que se señala a continuación:</w:t>
      </w:r>
    </w:p>
    <w:p w:rsidR="007910C7" w:rsidRPr="004D7F38" w:rsidRDefault="007910C7" w:rsidP="002F6F8E">
      <w:pPr>
        <w:jc w:val="center"/>
        <w:outlineLvl w:val="0"/>
        <w:rPr>
          <w:rFonts w:ascii="Arial" w:hAnsi="Arial" w:cs="Arial"/>
          <w:b/>
          <w:sz w:val="16"/>
          <w:szCs w:val="16"/>
        </w:rPr>
      </w:pPr>
    </w:p>
    <w:p w:rsidR="00050AA3" w:rsidRPr="004D7F38" w:rsidRDefault="00050AA3" w:rsidP="002F6F8E">
      <w:pPr>
        <w:jc w:val="center"/>
        <w:outlineLvl w:val="0"/>
        <w:rPr>
          <w:rFonts w:ascii="Arial" w:hAnsi="Arial" w:cs="Arial"/>
          <w:b/>
          <w:sz w:val="16"/>
          <w:szCs w:val="16"/>
        </w:rPr>
      </w:pPr>
      <w:r w:rsidRPr="004D7F38">
        <w:rPr>
          <w:rFonts w:ascii="Arial" w:hAnsi="Arial" w:cs="Arial"/>
          <w:b/>
          <w:sz w:val="16"/>
          <w:szCs w:val="16"/>
        </w:rPr>
        <w:t>Tabla No. 1</w:t>
      </w:r>
    </w:p>
    <w:p w:rsidR="007910C7" w:rsidRPr="004D7F38" w:rsidRDefault="007910C7" w:rsidP="002F6F8E">
      <w:pPr>
        <w:jc w:val="center"/>
        <w:outlineLvl w:val="0"/>
        <w:rPr>
          <w:rFonts w:ascii="Arial" w:hAnsi="Arial" w:cs="Arial"/>
          <w:b/>
          <w:sz w:val="16"/>
          <w:szCs w:val="16"/>
        </w:rPr>
      </w:pPr>
    </w:p>
    <w:p w:rsidR="00050AA3" w:rsidRPr="004D7F38" w:rsidRDefault="00050AA3" w:rsidP="002F6F8E">
      <w:pPr>
        <w:jc w:val="center"/>
        <w:rPr>
          <w:rFonts w:ascii="Arial" w:hAnsi="Arial" w:cs="Arial"/>
          <w:b/>
          <w:sz w:val="16"/>
          <w:szCs w:val="16"/>
        </w:rPr>
      </w:pPr>
      <w:r w:rsidRPr="004D7F38">
        <w:rPr>
          <w:rFonts w:ascii="Arial" w:hAnsi="Arial" w:cs="Arial"/>
          <w:b/>
          <w:sz w:val="16"/>
          <w:szCs w:val="16"/>
        </w:rPr>
        <w:t>Determinación del Patrimonio ajustado para sociedades</w:t>
      </w:r>
      <w:r w:rsidR="00B26DE1">
        <w:rPr>
          <w:rFonts w:ascii="Arial" w:hAnsi="Arial" w:cs="Arial"/>
          <w:b/>
          <w:sz w:val="16"/>
          <w:szCs w:val="16"/>
        </w:rPr>
        <w:t xml:space="preserve"> </w:t>
      </w:r>
      <w:r w:rsidRPr="004D7F38">
        <w:rPr>
          <w:rFonts w:ascii="Arial" w:hAnsi="Arial" w:cs="Arial"/>
          <w:b/>
          <w:sz w:val="16"/>
          <w:szCs w:val="16"/>
        </w:rPr>
        <w:t xml:space="preserve">administradoras de </w:t>
      </w:r>
      <w:r w:rsidR="004414FD" w:rsidRPr="004D7F38">
        <w:rPr>
          <w:rFonts w:ascii="Arial" w:hAnsi="Arial" w:cs="Arial"/>
          <w:b/>
          <w:sz w:val="16"/>
          <w:szCs w:val="16"/>
        </w:rPr>
        <w:t>FICs</w:t>
      </w:r>
    </w:p>
    <w:p w:rsidR="00050AA3" w:rsidRPr="004D7F38" w:rsidRDefault="00050AA3" w:rsidP="002F6F8E">
      <w:pPr>
        <w:jc w:val="center"/>
        <w:rPr>
          <w:rFonts w:ascii="Arial" w:hAnsi="Arial" w:cs="Arial"/>
          <w:sz w:val="16"/>
          <w:szCs w:val="16"/>
        </w:rPr>
      </w:pPr>
    </w:p>
    <w:tbl>
      <w:tblPr>
        <w:tblW w:w="8640" w:type="dxa"/>
        <w:tblInd w:w="195" w:type="dxa"/>
        <w:tblCellMar>
          <w:left w:w="0" w:type="dxa"/>
          <w:right w:w="0" w:type="dxa"/>
        </w:tblCellMar>
        <w:tblLook w:val="0000" w:firstRow="0" w:lastRow="0" w:firstColumn="0" w:lastColumn="0" w:noHBand="0" w:noVBand="0"/>
      </w:tblPr>
      <w:tblGrid>
        <w:gridCol w:w="540"/>
        <w:gridCol w:w="1440"/>
        <w:gridCol w:w="4860"/>
        <w:gridCol w:w="1800"/>
      </w:tblGrid>
      <w:tr w:rsidR="00F77A2A" w:rsidRPr="004D7F38" w:rsidTr="00300B4D">
        <w:trPr>
          <w:trHeight w:val="255"/>
        </w:trPr>
        <w:tc>
          <w:tcPr>
            <w:tcW w:w="540" w:type="dxa"/>
            <w:tcBorders>
              <w:top w:val="single" w:sz="4" w:space="0" w:color="auto"/>
              <w:left w:val="single" w:sz="4" w:space="0" w:color="auto"/>
              <w:bottom w:val="single" w:sz="4" w:space="0" w:color="auto"/>
              <w:right w:val="single" w:sz="4" w:space="0" w:color="auto"/>
            </w:tcBorders>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 </w:t>
            </w:r>
          </w:p>
        </w:tc>
        <w:tc>
          <w:tcPr>
            <w:tcW w:w="1440" w:type="dxa"/>
            <w:tcBorders>
              <w:top w:val="single" w:sz="4" w:space="0" w:color="auto"/>
              <w:left w:val="nil"/>
              <w:bottom w:val="single" w:sz="4" w:space="0" w:color="auto"/>
              <w:right w:val="single" w:sz="4" w:space="0" w:color="auto"/>
            </w:tcBorders>
            <w:vAlign w:val="center"/>
          </w:tcPr>
          <w:p w:rsidR="00050AA3" w:rsidRPr="004D7F38" w:rsidRDefault="00050AA3" w:rsidP="002F6F8E">
            <w:pPr>
              <w:jc w:val="center"/>
              <w:rPr>
                <w:rFonts w:ascii="Arial" w:eastAsia="Arial Unicode MS" w:hAnsi="Arial" w:cs="Arial"/>
                <w:b/>
                <w:bCs/>
                <w:sz w:val="16"/>
                <w:szCs w:val="16"/>
              </w:rPr>
            </w:pPr>
            <w:r w:rsidRPr="004D7F38">
              <w:rPr>
                <w:rFonts w:ascii="Arial" w:hAnsi="Arial" w:cs="Arial"/>
                <w:b/>
                <w:bCs/>
                <w:sz w:val="16"/>
                <w:szCs w:val="16"/>
              </w:rPr>
              <w:t>CUENTA No.</w:t>
            </w:r>
          </w:p>
        </w:tc>
        <w:tc>
          <w:tcPr>
            <w:tcW w:w="4860"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050AA3" w:rsidRPr="004D7F38" w:rsidRDefault="00050AA3" w:rsidP="002F6F8E">
            <w:pPr>
              <w:jc w:val="center"/>
              <w:rPr>
                <w:rFonts w:ascii="Arial" w:eastAsia="Arial Unicode MS" w:hAnsi="Arial" w:cs="Arial"/>
                <w:b/>
                <w:bCs/>
                <w:sz w:val="16"/>
                <w:szCs w:val="16"/>
              </w:rPr>
            </w:pPr>
            <w:r w:rsidRPr="004D7F38">
              <w:rPr>
                <w:rFonts w:ascii="Arial" w:hAnsi="Arial" w:cs="Arial"/>
                <w:b/>
                <w:bCs/>
                <w:sz w:val="16"/>
                <w:szCs w:val="16"/>
              </w:rPr>
              <w:t>CUENTA</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0AA3" w:rsidRPr="004D7F38" w:rsidRDefault="00050AA3" w:rsidP="002F6F8E">
            <w:pPr>
              <w:jc w:val="center"/>
              <w:rPr>
                <w:rFonts w:ascii="Arial" w:eastAsia="Arial Unicode MS" w:hAnsi="Arial" w:cs="Arial"/>
                <w:b/>
                <w:bCs/>
                <w:sz w:val="16"/>
                <w:szCs w:val="16"/>
              </w:rPr>
            </w:pPr>
            <w:r w:rsidRPr="004D7F38">
              <w:rPr>
                <w:rFonts w:ascii="Arial" w:hAnsi="Arial" w:cs="Arial"/>
                <w:b/>
                <w:bCs/>
                <w:sz w:val="16"/>
                <w:szCs w:val="16"/>
                <w:lang w:val="es-ES_tradnl"/>
              </w:rPr>
              <w:t>PORCENTAJE</w:t>
            </w:r>
          </w:p>
        </w:tc>
      </w:tr>
      <w:tr w:rsidR="00F77A2A" w:rsidRPr="004D7F38" w:rsidTr="00300B4D">
        <w:trPr>
          <w:trHeight w:val="25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3105</w:t>
            </w:r>
          </w:p>
        </w:tc>
        <w:tc>
          <w:tcPr>
            <w:tcW w:w="486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rPr>
                <w:rFonts w:ascii="Arial" w:eastAsia="Arial Unicode MS" w:hAnsi="Arial" w:cs="Arial"/>
                <w:sz w:val="16"/>
                <w:szCs w:val="16"/>
              </w:rPr>
            </w:pPr>
            <w:r w:rsidRPr="004D7F38">
              <w:rPr>
                <w:rFonts w:ascii="Arial" w:hAnsi="Arial" w:cs="Arial"/>
                <w:sz w:val="16"/>
                <w:szCs w:val="16"/>
              </w:rPr>
              <w:t>Capital suscrito y pagado</w:t>
            </w:r>
          </w:p>
        </w:tc>
        <w:tc>
          <w:tcPr>
            <w:tcW w:w="180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100%</w:t>
            </w:r>
          </w:p>
        </w:tc>
      </w:tr>
      <w:tr w:rsidR="00F77A2A" w:rsidRPr="004D7F38" w:rsidTr="00300B4D">
        <w:trPr>
          <w:trHeight w:val="25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3</w:t>
            </w:r>
            <w:r w:rsidR="00904BFB" w:rsidRPr="004D7F38">
              <w:rPr>
                <w:rFonts w:ascii="Arial" w:hAnsi="Arial" w:cs="Arial"/>
                <w:sz w:val="16"/>
                <w:szCs w:val="16"/>
              </w:rPr>
              <w:t>8</w:t>
            </w:r>
            <w:r w:rsidRPr="004D7F38">
              <w:rPr>
                <w:rFonts w:ascii="Arial" w:hAnsi="Arial" w:cs="Arial"/>
                <w:sz w:val="16"/>
                <w:szCs w:val="16"/>
              </w:rPr>
              <w:t>05</w:t>
            </w:r>
          </w:p>
        </w:tc>
        <w:tc>
          <w:tcPr>
            <w:tcW w:w="486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rPr>
                <w:rFonts w:ascii="Arial" w:eastAsia="Arial Unicode MS" w:hAnsi="Arial" w:cs="Arial"/>
                <w:sz w:val="16"/>
                <w:szCs w:val="16"/>
              </w:rPr>
            </w:pPr>
            <w:r w:rsidRPr="004D7F38">
              <w:rPr>
                <w:rFonts w:ascii="Arial" w:hAnsi="Arial" w:cs="Arial"/>
                <w:sz w:val="16"/>
                <w:szCs w:val="16"/>
              </w:rPr>
              <w:t>Prima en colocación de acciones</w:t>
            </w:r>
          </w:p>
        </w:tc>
        <w:tc>
          <w:tcPr>
            <w:tcW w:w="180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100%</w:t>
            </w:r>
          </w:p>
        </w:tc>
      </w:tr>
      <w:tr w:rsidR="00F77A2A" w:rsidRPr="004D7F38" w:rsidTr="00300B4D">
        <w:trPr>
          <w:trHeight w:val="25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3</w:t>
            </w:r>
            <w:r w:rsidR="00904BFB" w:rsidRPr="004D7F38">
              <w:rPr>
                <w:rFonts w:ascii="Arial" w:hAnsi="Arial" w:cs="Arial"/>
                <w:sz w:val="16"/>
                <w:szCs w:val="16"/>
              </w:rPr>
              <w:t>2</w:t>
            </w:r>
            <w:r w:rsidRPr="004D7F38">
              <w:rPr>
                <w:rFonts w:ascii="Arial" w:hAnsi="Arial" w:cs="Arial"/>
                <w:sz w:val="16"/>
                <w:szCs w:val="16"/>
              </w:rPr>
              <w:t>05</w:t>
            </w:r>
            <w:r w:rsidR="00BB4676" w:rsidRPr="004D7F38">
              <w:rPr>
                <w:rFonts w:ascii="Arial" w:hAnsi="Arial" w:cs="Arial"/>
                <w:sz w:val="16"/>
                <w:szCs w:val="16"/>
              </w:rPr>
              <w:t>05</w:t>
            </w:r>
          </w:p>
        </w:tc>
        <w:tc>
          <w:tcPr>
            <w:tcW w:w="486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rPr>
                <w:rFonts w:ascii="Arial" w:eastAsia="Arial Unicode MS" w:hAnsi="Arial" w:cs="Arial"/>
                <w:sz w:val="16"/>
                <w:szCs w:val="16"/>
              </w:rPr>
            </w:pPr>
            <w:r w:rsidRPr="004D7F38">
              <w:rPr>
                <w:rFonts w:ascii="Arial" w:hAnsi="Arial" w:cs="Arial"/>
                <w:sz w:val="16"/>
                <w:szCs w:val="16"/>
              </w:rPr>
              <w:t>Reserva legal</w:t>
            </w:r>
            <w:r w:rsidR="00BB4676" w:rsidRPr="004D7F38">
              <w:rPr>
                <w:rFonts w:ascii="Arial" w:hAnsi="Arial" w:cs="Arial"/>
                <w:sz w:val="16"/>
                <w:szCs w:val="16"/>
              </w:rPr>
              <w:t xml:space="preserve"> apropiación de utilidades liquidas</w:t>
            </w:r>
          </w:p>
        </w:tc>
        <w:tc>
          <w:tcPr>
            <w:tcW w:w="180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100%</w:t>
            </w:r>
          </w:p>
        </w:tc>
      </w:tr>
      <w:tr w:rsidR="00F77A2A" w:rsidRPr="004D7F38" w:rsidTr="00300B4D">
        <w:trPr>
          <w:trHeight w:val="25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hAnsi="Arial" w:cs="Arial"/>
                <w:sz w:val="16"/>
                <w:szCs w:val="16"/>
              </w:rPr>
            </w:pPr>
            <w:r w:rsidRPr="004D7F38">
              <w:rPr>
                <w:rFonts w:ascii="Arial" w:hAnsi="Arial" w:cs="Arial"/>
                <w:sz w:val="16"/>
                <w:szCs w:val="16"/>
              </w:rPr>
              <w:t>+</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hAnsi="Arial" w:cs="Arial"/>
                <w:sz w:val="16"/>
                <w:szCs w:val="16"/>
              </w:rPr>
            </w:pPr>
            <w:r w:rsidRPr="004D7F38">
              <w:rPr>
                <w:rFonts w:ascii="Arial" w:hAnsi="Arial" w:cs="Arial"/>
                <w:sz w:val="16"/>
                <w:szCs w:val="16"/>
              </w:rPr>
              <w:t>3</w:t>
            </w:r>
            <w:r w:rsidR="00904BFB" w:rsidRPr="004D7F38">
              <w:rPr>
                <w:rFonts w:ascii="Arial" w:hAnsi="Arial" w:cs="Arial"/>
                <w:sz w:val="16"/>
                <w:szCs w:val="16"/>
              </w:rPr>
              <w:t>91</w:t>
            </w:r>
            <w:r w:rsidRPr="004D7F38">
              <w:rPr>
                <w:rFonts w:ascii="Arial" w:hAnsi="Arial" w:cs="Arial"/>
                <w:sz w:val="16"/>
                <w:szCs w:val="16"/>
              </w:rPr>
              <w:t>5</w:t>
            </w:r>
          </w:p>
        </w:tc>
        <w:tc>
          <w:tcPr>
            <w:tcW w:w="486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904BFB" w:rsidP="002F6F8E">
            <w:pPr>
              <w:rPr>
                <w:rFonts w:ascii="Arial" w:hAnsi="Arial" w:cs="Arial"/>
                <w:sz w:val="16"/>
                <w:szCs w:val="16"/>
              </w:rPr>
            </w:pPr>
            <w:r w:rsidRPr="004D7F38">
              <w:rPr>
                <w:rFonts w:ascii="Arial" w:hAnsi="Arial" w:cs="Arial"/>
                <w:sz w:val="16"/>
                <w:szCs w:val="16"/>
              </w:rPr>
              <w:t>Ganancia</w:t>
            </w:r>
            <w:r w:rsidR="00B26DE1">
              <w:rPr>
                <w:rFonts w:ascii="Arial" w:hAnsi="Arial" w:cs="Arial"/>
                <w:sz w:val="16"/>
                <w:szCs w:val="16"/>
              </w:rPr>
              <w:t xml:space="preserve"> </w:t>
            </w:r>
            <w:r w:rsidR="00050AA3" w:rsidRPr="004D7F38">
              <w:rPr>
                <w:rFonts w:ascii="Arial" w:hAnsi="Arial" w:cs="Arial"/>
                <w:sz w:val="16"/>
                <w:szCs w:val="16"/>
              </w:rPr>
              <w:t>del ejercicio</w:t>
            </w:r>
          </w:p>
        </w:tc>
        <w:tc>
          <w:tcPr>
            <w:tcW w:w="180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hAnsi="Arial" w:cs="Arial"/>
                <w:sz w:val="16"/>
                <w:szCs w:val="16"/>
              </w:rPr>
            </w:pPr>
            <w:r w:rsidRPr="004D7F38">
              <w:rPr>
                <w:rFonts w:ascii="Arial" w:hAnsi="Arial" w:cs="Arial"/>
                <w:sz w:val="16"/>
                <w:szCs w:val="16"/>
              </w:rPr>
              <w:t>*</w:t>
            </w:r>
          </w:p>
        </w:tc>
      </w:tr>
      <w:tr w:rsidR="00F77A2A" w:rsidRPr="004D7F38" w:rsidTr="00300B4D">
        <w:trPr>
          <w:trHeight w:val="25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3</w:t>
            </w:r>
            <w:r w:rsidR="00904BFB" w:rsidRPr="004D7F38">
              <w:rPr>
                <w:rFonts w:ascii="Arial" w:hAnsi="Arial" w:cs="Arial"/>
                <w:sz w:val="16"/>
                <w:szCs w:val="16"/>
              </w:rPr>
              <w:t>92</w:t>
            </w:r>
            <w:r w:rsidRPr="004D7F38">
              <w:rPr>
                <w:rFonts w:ascii="Arial" w:hAnsi="Arial" w:cs="Arial"/>
                <w:sz w:val="16"/>
                <w:szCs w:val="16"/>
              </w:rPr>
              <w:t>0</w:t>
            </w:r>
          </w:p>
        </w:tc>
        <w:tc>
          <w:tcPr>
            <w:tcW w:w="486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rPr>
                <w:rFonts w:ascii="Arial" w:eastAsia="Arial Unicode MS" w:hAnsi="Arial" w:cs="Arial"/>
                <w:sz w:val="16"/>
                <w:szCs w:val="16"/>
              </w:rPr>
            </w:pPr>
            <w:r w:rsidRPr="004D7F38">
              <w:rPr>
                <w:rFonts w:ascii="Arial" w:hAnsi="Arial" w:cs="Arial"/>
                <w:sz w:val="16"/>
                <w:szCs w:val="16"/>
              </w:rPr>
              <w:t>Pérdidas del ejercicio</w:t>
            </w:r>
          </w:p>
        </w:tc>
        <w:tc>
          <w:tcPr>
            <w:tcW w:w="180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eastAsia="Arial Unicode MS" w:hAnsi="Arial" w:cs="Arial"/>
                <w:sz w:val="16"/>
                <w:szCs w:val="16"/>
              </w:rPr>
            </w:pPr>
            <w:r w:rsidRPr="004D7F38">
              <w:rPr>
                <w:rFonts w:ascii="Arial" w:hAnsi="Arial" w:cs="Arial"/>
                <w:sz w:val="16"/>
                <w:szCs w:val="16"/>
              </w:rPr>
              <w:t>100%</w:t>
            </w:r>
          </w:p>
        </w:tc>
      </w:tr>
      <w:tr w:rsidR="00F77A2A" w:rsidRPr="004D7F38" w:rsidTr="00300B4D">
        <w:trPr>
          <w:trHeight w:val="255"/>
        </w:trPr>
        <w:tc>
          <w:tcPr>
            <w:tcW w:w="540" w:type="dxa"/>
            <w:tcBorders>
              <w:top w:val="nil"/>
              <w:left w:val="single" w:sz="4" w:space="0" w:color="auto"/>
              <w:bottom w:val="nil"/>
              <w:right w:val="single" w:sz="4" w:space="0" w:color="auto"/>
            </w:tcBorders>
            <w:tcMar>
              <w:top w:w="15" w:type="dxa"/>
              <w:left w:w="15" w:type="dxa"/>
              <w:bottom w:w="0" w:type="dxa"/>
              <w:right w:w="15" w:type="dxa"/>
            </w:tcMar>
          </w:tcPr>
          <w:p w:rsidR="00050AA3" w:rsidRPr="004D7F38" w:rsidRDefault="00050AA3" w:rsidP="002F6F8E">
            <w:pPr>
              <w:jc w:val="center"/>
              <w:rPr>
                <w:rFonts w:ascii="Arial" w:hAnsi="Arial" w:cs="Arial"/>
                <w:sz w:val="16"/>
                <w:szCs w:val="16"/>
              </w:rPr>
            </w:pPr>
            <w:r w:rsidRPr="004D7F38">
              <w:rPr>
                <w:rFonts w:ascii="Arial" w:hAnsi="Arial" w:cs="Arial"/>
                <w:sz w:val="16"/>
                <w:szCs w:val="16"/>
              </w:rPr>
              <w:t>+</w:t>
            </w:r>
          </w:p>
        </w:tc>
        <w:tc>
          <w:tcPr>
            <w:tcW w:w="1440" w:type="dxa"/>
            <w:tcBorders>
              <w:top w:val="nil"/>
              <w:left w:val="nil"/>
              <w:bottom w:val="nil"/>
              <w:right w:val="single" w:sz="4" w:space="0" w:color="auto"/>
            </w:tcBorders>
            <w:tcMar>
              <w:top w:w="15" w:type="dxa"/>
              <w:left w:w="15" w:type="dxa"/>
              <w:bottom w:w="0" w:type="dxa"/>
              <w:right w:w="15" w:type="dxa"/>
            </w:tcMar>
          </w:tcPr>
          <w:p w:rsidR="00050AA3" w:rsidRPr="004D7F38" w:rsidRDefault="00050AA3" w:rsidP="002F6F8E">
            <w:pPr>
              <w:jc w:val="center"/>
              <w:rPr>
                <w:rFonts w:ascii="Arial" w:hAnsi="Arial" w:cs="Arial"/>
                <w:sz w:val="16"/>
                <w:szCs w:val="16"/>
              </w:rPr>
            </w:pPr>
            <w:r w:rsidRPr="004D7F38">
              <w:rPr>
                <w:rFonts w:ascii="Arial" w:hAnsi="Arial" w:cs="Arial"/>
                <w:sz w:val="16"/>
                <w:szCs w:val="16"/>
              </w:rPr>
              <w:t>3</w:t>
            </w:r>
            <w:r w:rsidR="00904BFB" w:rsidRPr="004D7F38">
              <w:rPr>
                <w:rFonts w:ascii="Arial" w:hAnsi="Arial" w:cs="Arial"/>
                <w:sz w:val="16"/>
                <w:szCs w:val="16"/>
              </w:rPr>
              <w:t>9</w:t>
            </w:r>
            <w:r w:rsidRPr="004D7F38">
              <w:rPr>
                <w:rFonts w:ascii="Arial" w:hAnsi="Arial" w:cs="Arial"/>
                <w:sz w:val="16"/>
                <w:szCs w:val="16"/>
              </w:rPr>
              <w:t>05</w:t>
            </w:r>
          </w:p>
        </w:tc>
        <w:tc>
          <w:tcPr>
            <w:tcW w:w="4860" w:type="dxa"/>
            <w:tcBorders>
              <w:top w:val="nil"/>
              <w:left w:val="nil"/>
              <w:bottom w:val="nil"/>
              <w:right w:val="single" w:sz="4" w:space="0" w:color="auto"/>
            </w:tcBorders>
            <w:tcMar>
              <w:top w:w="15" w:type="dxa"/>
              <w:left w:w="15" w:type="dxa"/>
              <w:bottom w:w="0" w:type="dxa"/>
              <w:right w:w="15" w:type="dxa"/>
            </w:tcMar>
          </w:tcPr>
          <w:p w:rsidR="00050AA3" w:rsidRPr="004D7F38" w:rsidRDefault="00904BFB" w:rsidP="002F6F8E">
            <w:pPr>
              <w:rPr>
                <w:rFonts w:ascii="Arial" w:hAnsi="Arial" w:cs="Arial"/>
                <w:sz w:val="16"/>
                <w:szCs w:val="16"/>
              </w:rPr>
            </w:pPr>
            <w:r w:rsidRPr="004D7F38">
              <w:rPr>
                <w:rFonts w:ascii="Arial" w:hAnsi="Arial" w:cs="Arial"/>
                <w:sz w:val="16"/>
                <w:szCs w:val="16"/>
              </w:rPr>
              <w:t>Ganancias acumuladas</w:t>
            </w:r>
            <w:r w:rsidR="00B26DE1">
              <w:rPr>
                <w:rFonts w:ascii="Arial" w:hAnsi="Arial" w:cs="Arial"/>
                <w:sz w:val="16"/>
                <w:szCs w:val="16"/>
              </w:rPr>
              <w:t xml:space="preserve"> </w:t>
            </w:r>
            <w:r w:rsidR="00050AA3" w:rsidRPr="004D7F38">
              <w:rPr>
                <w:rFonts w:ascii="Arial" w:hAnsi="Arial" w:cs="Arial"/>
                <w:sz w:val="16"/>
                <w:szCs w:val="16"/>
              </w:rPr>
              <w:t>ejercicios anteriores</w:t>
            </w:r>
          </w:p>
        </w:tc>
        <w:tc>
          <w:tcPr>
            <w:tcW w:w="1800" w:type="dxa"/>
            <w:tcBorders>
              <w:top w:val="nil"/>
              <w:left w:val="nil"/>
              <w:bottom w:val="nil"/>
              <w:right w:val="single" w:sz="4" w:space="0" w:color="auto"/>
            </w:tcBorders>
            <w:tcMar>
              <w:top w:w="15" w:type="dxa"/>
              <w:left w:w="15" w:type="dxa"/>
              <w:bottom w:w="0" w:type="dxa"/>
              <w:right w:w="15" w:type="dxa"/>
            </w:tcMar>
          </w:tcPr>
          <w:p w:rsidR="00050AA3" w:rsidRPr="004D7F38" w:rsidRDefault="00050AA3" w:rsidP="002F6F8E">
            <w:pPr>
              <w:jc w:val="center"/>
              <w:rPr>
                <w:rFonts w:ascii="Arial" w:hAnsi="Arial" w:cs="Arial"/>
                <w:sz w:val="16"/>
                <w:szCs w:val="16"/>
              </w:rPr>
            </w:pPr>
            <w:r w:rsidRPr="004D7F38">
              <w:rPr>
                <w:rFonts w:ascii="Arial" w:hAnsi="Arial" w:cs="Arial"/>
                <w:sz w:val="16"/>
                <w:szCs w:val="16"/>
              </w:rPr>
              <w:t>100%</w:t>
            </w:r>
          </w:p>
        </w:tc>
      </w:tr>
      <w:tr w:rsidR="00050AA3" w:rsidRPr="004D7F38" w:rsidTr="00300B4D">
        <w:trPr>
          <w:trHeight w:val="25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hAnsi="Arial" w:cs="Arial"/>
                <w:sz w:val="16"/>
                <w:szCs w:val="16"/>
              </w:rPr>
            </w:pPr>
            <w:r w:rsidRPr="004D7F38">
              <w:rPr>
                <w:rFonts w:ascii="Arial" w:hAnsi="Arial" w:cs="Arial"/>
                <w:sz w:val="16"/>
                <w:szCs w:val="16"/>
              </w:rPr>
              <w:t>-</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hAnsi="Arial" w:cs="Arial"/>
                <w:sz w:val="16"/>
                <w:szCs w:val="16"/>
              </w:rPr>
            </w:pPr>
            <w:r w:rsidRPr="004D7F38">
              <w:rPr>
                <w:rFonts w:ascii="Arial" w:hAnsi="Arial" w:cs="Arial"/>
                <w:sz w:val="16"/>
                <w:szCs w:val="16"/>
              </w:rPr>
              <w:t>3</w:t>
            </w:r>
            <w:r w:rsidR="00904BFB" w:rsidRPr="004D7F38">
              <w:rPr>
                <w:rFonts w:ascii="Arial" w:hAnsi="Arial" w:cs="Arial"/>
                <w:sz w:val="16"/>
                <w:szCs w:val="16"/>
              </w:rPr>
              <w:t>9</w:t>
            </w:r>
            <w:r w:rsidRPr="004D7F38">
              <w:rPr>
                <w:rFonts w:ascii="Arial" w:hAnsi="Arial" w:cs="Arial"/>
                <w:sz w:val="16"/>
                <w:szCs w:val="16"/>
              </w:rPr>
              <w:t>10</w:t>
            </w:r>
          </w:p>
        </w:tc>
        <w:tc>
          <w:tcPr>
            <w:tcW w:w="486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904BFB" w:rsidP="002F6F8E">
            <w:pPr>
              <w:rPr>
                <w:rFonts w:ascii="Arial" w:hAnsi="Arial" w:cs="Arial"/>
                <w:sz w:val="16"/>
                <w:szCs w:val="16"/>
              </w:rPr>
            </w:pPr>
            <w:r w:rsidRPr="004D7F38">
              <w:rPr>
                <w:rFonts w:ascii="Arial" w:hAnsi="Arial" w:cs="Arial"/>
                <w:sz w:val="16"/>
                <w:szCs w:val="16"/>
              </w:rPr>
              <w:t>P</w:t>
            </w:r>
            <w:r w:rsidR="00050AA3" w:rsidRPr="004D7F38">
              <w:rPr>
                <w:rFonts w:ascii="Arial" w:hAnsi="Arial" w:cs="Arial"/>
                <w:sz w:val="16"/>
                <w:szCs w:val="16"/>
              </w:rPr>
              <w:t>érdidas acumuladas</w:t>
            </w:r>
            <w:r w:rsidRPr="004D7F38">
              <w:rPr>
                <w:rFonts w:ascii="Arial" w:hAnsi="Arial" w:cs="Arial"/>
                <w:sz w:val="16"/>
                <w:szCs w:val="16"/>
              </w:rPr>
              <w:t xml:space="preserve"> ejercicios anteriores</w:t>
            </w:r>
          </w:p>
        </w:tc>
        <w:tc>
          <w:tcPr>
            <w:tcW w:w="1800" w:type="dxa"/>
            <w:tcBorders>
              <w:top w:val="nil"/>
              <w:left w:val="nil"/>
              <w:bottom w:val="single" w:sz="4" w:space="0" w:color="auto"/>
              <w:right w:val="single" w:sz="4" w:space="0" w:color="auto"/>
            </w:tcBorders>
            <w:tcMar>
              <w:top w:w="15" w:type="dxa"/>
              <w:left w:w="15" w:type="dxa"/>
              <w:bottom w:w="0" w:type="dxa"/>
              <w:right w:w="15" w:type="dxa"/>
            </w:tcMar>
          </w:tcPr>
          <w:p w:rsidR="00050AA3" w:rsidRPr="004D7F38" w:rsidRDefault="00050AA3" w:rsidP="002F6F8E">
            <w:pPr>
              <w:jc w:val="center"/>
              <w:rPr>
                <w:rFonts w:ascii="Arial" w:hAnsi="Arial" w:cs="Arial"/>
                <w:sz w:val="16"/>
                <w:szCs w:val="16"/>
              </w:rPr>
            </w:pPr>
            <w:r w:rsidRPr="004D7F38">
              <w:rPr>
                <w:rFonts w:ascii="Arial" w:hAnsi="Arial" w:cs="Arial"/>
                <w:sz w:val="16"/>
                <w:szCs w:val="16"/>
              </w:rPr>
              <w:t>100%</w:t>
            </w:r>
          </w:p>
        </w:tc>
      </w:tr>
    </w:tbl>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lastRenderedPageBreak/>
        <w:t>*Utilidades del ejercicio. El valor de las utilidades del ejercicio en curso, en un porcentaje igual al de las utilidades del último ejercicio contable que por disposición de la asamblea ordinaria hayan sido capitalizadas o destinadas a incrementar la reserva legal, o la totalidad de las mismas que deban destinarse a enjugar pérdidas acumuladas.</w:t>
      </w:r>
    </w:p>
    <w:p w:rsidR="00314FBA" w:rsidRPr="004D7F38" w:rsidRDefault="00314FBA" w:rsidP="002F6F8E">
      <w:pPr>
        <w:jc w:val="both"/>
        <w:rPr>
          <w:rFonts w:ascii="Arial" w:hAnsi="Arial" w:cs="Arial"/>
          <w:sz w:val="16"/>
          <w:szCs w:val="16"/>
        </w:rPr>
      </w:pPr>
    </w:p>
    <w:p w:rsidR="00050AA3" w:rsidRPr="00967A23" w:rsidRDefault="00050AA3" w:rsidP="009824A5">
      <w:pPr>
        <w:pStyle w:val="Prrafodelista"/>
        <w:numPr>
          <w:ilvl w:val="1"/>
          <w:numId w:val="28"/>
        </w:numPr>
        <w:suppressAutoHyphens w:val="0"/>
        <w:autoSpaceDN/>
        <w:jc w:val="both"/>
        <w:textAlignment w:val="auto"/>
        <w:rPr>
          <w:rFonts w:ascii="Arial" w:hAnsi="Arial" w:cs="Arial"/>
          <w:b/>
          <w:sz w:val="16"/>
          <w:szCs w:val="16"/>
        </w:rPr>
      </w:pPr>
      <w:r w:rsidRPr="00967A23">
        <w:rPr>
          <w:rFonts w:ascii="Arial" w:hAnsi="Arial" w:cs="Arial"/>
          <w:b/>
          <w:sz w:val="16"/>
          <w:szCs w:val="16"/>
        </w:rPr>
        <w:t>Inversiones de capital en otras sociedades comisionistas de bolsas de valores, sociedades administradoras de inversión o sociedades fiduciarias</w:t>
      </w:r>
    </w:p>
    <w:p w:rsidR="00050AA3" w:rsidRPr="004D7F38" w:rsidRDefault="00050AA3" w:rsidP="002F6F8E">
      <w:pPr>
        <w:jc w:val="both"/>
        <w:rPr>
          <w:rFonts w:ascii="Arial" w:hAnsi="Arial" w:cs="Arial"/>
          <w:b/>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Con el fin de identificar las inversiones que conforman esta deducción, los administradores de FIC deberán informar a la Delegatura Institucional correspondiente, cualquier inversión adicional o liquidación relacionada con sus inversiones de capital en otras sociedades comisionistas de bolsa de valores, sociedades de inversión o sociedades fiduciarias, dentro de un plazo que no podrá exceder un (1) mes de realizada la inversión o liquidación, según sea el caso.</w:t>
      </w:r>
    </w:p>
    <w:p w:rsidR="004B0F9D" w:rsidRDefault="004B0F9D" w:rsidP="002F6F8E">
      <w:pPr>
        <w:jc w:val="both"/>
        <w:rPr>
          <w:rFonts w:ascii="Arial" w:hAnsi="Arial" w:cs="Arial"/>
          <w:sz w:val="16"/>
          <w:szCs w:val="16"/>
        </w:rPr>
      </w:pPr>
    </w:p>
    <w:p w:rsidR="00967A23" w:rsidRPr="004D7F38" w:rsidRDefault="00967A23" w:rsidP="002F6F8E">
      <w:pPr>
        <w:jc w:val="both"/>
        <w:rPr>
          <w:rFonts w:ascii="Arial" w:hAnsi="Arial" w:cs="Arial"/>
          <w:sz w:val="16"/>
          <w:szCs w:val="16"/>
        </w:rPr>
      </w:pPr>
    </w:p>
    <w:p w:rsidR="00050AA3" w:rsidRPr="004D7F38" w:rsidRDefault="00967A23" w:rsidP="009824A5">
      <w:pPr>
        <w:numPr>
          <w:ilvl w:val="0"/>
          <w:numId w:val="28"/>
        </w:numPr>
        <w:suppressAutoHyphens w:val="0"/>
        <w:autoSpaceDN/>
        <w:jc w:val="both"/>
        <w:textAlignment w:val="auto"/>
        <w:rPr>
          <w:rFonts w:ascii="Arial" w:hAnsi="Arial" w:cs="Arial"/>
          <w:b/>
          <w:sz w:val="16"/>
          <w:szCs w:val="16"/>
        </w:rPr>
      </w:pPr>
      <w:r w:rsidRPr="004D7F38">
        <w:rPr>
          <w:rFonts w:ascii="Arial" w:hAnsi="Arial" w:cs="Arial"/>
          <w:b/>
          <w:sz w:val="16"/>
          <w:szCs w:val="16"/>
        </w:rPr>
        <w:t>OPERACIONES DE REPORTO O REPO, SIMULTÁNEAS Y DE TRANSFERENCIA TEMPORAL DE VALORES, OPERACIONES DE DERIVADOS, Y OPERACIONES APALANCADAS</w:t>
      </w:r>
    </w:p>
    <w:p w:rsidR="00050AA3" w:rsidRPr="004D7F38" w:rsidRDefault="00050AA3" w:rsidP="002F6F8E">
      <w:pPr>
        <w:jc w:val="both"/>
        <w:rPr>
          <w:rFonts w:ascii="Arial" w:hAnsi="Arial" w:cs="Arial"/>
          <w:sz w:val="16"/>
          <w:szCs w:val="16"/>
        </w:rPr>
      </w:pPr>
    </w:p>
    <w:p w:rsidR="00050AA3" w:rsidRPr="00967A23" w:rsidRDefault="00050AA3" w:rsidP="009824A5">
      <w:pPr>
        <w:pStyle w:val="Prrafodelista"/>
        <w:numPr>
          <w:ilvl w:val="1"/>
          <w:numId w:val="28"/>
        </w:numPr>
        <w:suppressAutoHyphens w:val="0"/>
        <w:autoSpaceDN/>
        <w:jc w:val="both"/>
        <w:textAlignment w:val="auto"/>
        <w:rPr>
          <w:rFonts w:ascii="Arial" w:hAnsi="Arial" w:cs="Arial"/>
          <w:b/>
          <w:sz w:val="16"/>
          <w:szCs w:val="16"/>
        </w:rPr>
      </w:pPr>
      <w:r w:rsidRPr="00967A23">
        <w:rPr>
          <w:rFonts w:ascii="Arial" w:hAnsi="Arial" w:cs="Arial"/>
          <w:b/>
          <w:sz w:val="16"/>
          <w:szCs w:val="16"/>
        </w:rPr>
        <w:t>Operaciones autorizadas</w:t>
      </w:r>
    </w:p>
    <w:p w:rsidR="00050AA3" w:rsidRPr="004D7F38" w:rsidRDefault="00050AA3" w:rsidP="002F6F8E">
      <w:pPr>
        <w:jc w:val="both"/>
        <w:rPr>
          <w:rFonts w:ascii="Arial" w:hAnsi="Arial" w:cs="Arial"/>
          <w:sz w:val="16"/>
          <w:szCs w:val="16"/>
        </w:rPr>
      </w:pPr>
    </w:p>
    <w:p w:rsidR="00050AA3" w:rsidRPr="004D7F38" w:rsidRDefault="008878DE" w:rsidP="002F6F8E">
      <w:pPr>
        <w:jc w:val="both"/>
        <w:rPr>
          <w:rFonts w:ascii="Arial" w:hAnsi="Arial" w:cs="Arial"/>
          <w:sz w:val="16"/>
          <w:szCs w:val="16"/>
        </w:rPr>
      </w:pPr>
      <w:r w:rsidRPr="004D7F38">
        <w:rPr>
          <w:rFonts w:ascii="Arial" w:hAnsi="Arial" w:cs="Arial"/>
          <w:sz w:val="16"/>
          <w:szCs w:val="16"/>
        </w:rPr>
        <w:t>Pueden</w:t>
      </w:r>
      <w:r w:rsidR="00050AA3" w:rsidRPr="004D7F38">
        <w:rPr>
          <w:rFonts w:ascii="Arial" w:hAnsi="Arial" w:cs="Arial"/>
          <w:sz w:val="16"/>
          <w:szCs w:val="16"/>
        </w:rPr>
        <w:t xml:space="preserve"> realizarse para los FIC</w:t>
      </w:r>
      <w:r w:rsidR="004414FD" w:rsidRPr="004D7F38">
        <w:rPr>
          <w:rFonts w:ascii="Arial" w:hAnsi="Arial" w:cs="Arial"/>
          <w:sz w:val="16"/>
          <w:szCs w:val="16"/>
        </w:rPr>
        <w:t>s</w:t>
      </w:r>
      <w:r w:rsidR="00050AA3" w:rsidRPr="004D7F38">
        <w:rPr>
          <w:rFonts w:ascii="Arial" w:hAnsi="Arial" w:cs="Arial"/>
          <w:sz w:val="16"/>
          <w:szCs w:val="16"/>
        </w:rPr>
        <w:t xml:space="preserve"> las operaciones repo, simultáneas y de transferencia temporal de valores, de acuerdo con las definiciones establecidas en el Decreto </w:t>
      </w:r>
      <w:r w:rsidR="00952BB9" w:rsidRPr="004D7F38">
        <w:rPr>
          <w:rFonts w:ascii="Arial" w:hAnsi="Arial" w:cs="Arial"/>
          <w:sz w:val="16"/>
          <w:szCs w:val="16"/>
        </w:rPr>
        <w:t xml:space="preserve">2555 </w:t>
      </w:r>
      <w:r w:rsidR="00050AA3" w:rsidRPr="004D7F38">
        <w:rPr>
          <w:rFonts w:ascii="Arial" w:hAnsi="Arial" w:cs="Arial"/>
          <w:sz w:val="16"/>
          <w:szCs w:val="16"/>
        </w:rPr>
        <w:t xml:space="preserve">de </w:t>
      </w:r>
      <w:r w:rsidR="00952BB9" w:rsidRPr="004D7F38">
        <w:rPr>
          <w:rFonts w:ascii="Arial" w:hAnsi="Arial" w:cs="Arial"/>
          <w:sz w:val="16"/>
          <w:szCs w:val="16"/>
        </w:rPr>
        <w:t>2010</w:t>
      </w:r>
      <w:r w:rsidR="00500E48" w:rsidRPr="004D7F38">
        <w:rPr>
          <w:rFonts w:ascii="Arial" w:hAnsi="Arial" w:cs="Arial"/>
          <w:sz w:val="16"/>
          <w:szCs w:val="16"/>
        </w:rPr>
        <w:t>,</w:t>
      </w:r>
      <w:r w:rsidR="00952BB9" w:rsidRPr="004D7F38">
        <w:rPr>
          <w:rFonts w:ascii="Arial" w:hAnsi="Arial" w:cs="Arial"/>
          <w:sz w:val="16"/>
          <w:szCs w:val="16"/>
        </w:rPr>
        <w:t xml:space="preserve"> </w:t>
      </w:r>
      <w:r w:rsidR="00050AA3" w:rsidRPr="004D7F38">
        <w:rPr>
          <w:rFonts w:ascii="Arial" w:hAnsi="Arial" w:cs="Arial"/>
          <w:sz w:val="16"/>
          <w:szCs w:val="16"/>
        </w:rPr>
        <w:t xml:space="preserve">observando los límites y condiciones establecidos en el respectivo reglamento y en el artículo 3.1.1.4.5 </w:t>
      </w:r>
      <w:r w:rsidR="004414FD" w:rsidRPr="004D7F38">
        <w:rPr>
          <w:rFonts w:ascii="Arial" w:hAnsi="Arial" w:cs="Arial"/>
          <w:sz w:val="16"/>
          <w:szCs w:val="16"/>
        </w:rPr>
        <w:t xml:space="preserve">y el parágrafo 2 del artículo 3.1.1.5.1, </w:t>
      </w:r>
      <w:r w:rsidR="00050AA3" w:rsidRPr="004D7F38">
        <w:rPr>
          <w:rFonts w:ascii="Arial" w:hAnsi="Arial" w:cs="Arial"/>
          <w:sz w:val="16"/>
          <w:szCs w:val="16"/>
        </w:rPr>
        <w:t xml:space="preserve">del </w:t>
      </w:r>
      <w:r w:rsidR="00500E48" w:rsidRPr="004D7F38">
        <w:rPr>
          <w:rFonts w:ascii="Arial" w:hAnsi="Arial" w:cs="Arial"/>
          <w:sz w:val="16"/>
          <w:szCs w:val="16"/>
        </w:rPr>
        <w:t xml:space="preserve">mencionado </w:t>
      </w:r>
      <w:r w:rsidR="00050AA3" w:rsidRPr="004D7F38">
        <w:rPr>
          <w:rFonts w:ascii="Arial" w:hAnsi="Arial" w:cs="Arial"/>
          <w:sz w:val="16"/>
          <w:szCs w:val="16"/>
        </w:rPr>
        <w:t>Decreto.</w:t>
      </w:r>
    </w:p>
    <w:p w:rsidR="00050AA3" w:rsidRPr="004D7F38" w:rsidRDefault="00050AA3"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Así mismo, p</w:t>
      </w:r>
      <w:r w:rsidR="008878DE" w:rsidRPr="004D7F38">
        <w:rPr>
          <w:rFonts w:ascii="Arial" w:hAnsi="Arial" w:cs="Arial"/>
          <w:sz w:val="16"/>
          <w:szCs w:val="16"/>
        </w:rPr>
        <w:t>ueden</w:t>
      </w:r>
      <w:r w:rsidRPr="004D7F38">
        <w:rPr>
          <w:rFonts w:ascii="Arial" w:hAnsi="Arial" w:cs="Arial"/>
          <w:sz w:val="16"/>
          <w:szCs w:val="16"/>
        </w:rPr>
        <w:t xml:space="preserve"> realizarse para los </w:t>
      </w:r>
      <w:r w:rsidR="004414FD" w:rsidRPr="004D7F38">
        <w:rPr>
          <w:rFonts w:ascii="Arial" w:hAnsi="Arial" w:cs="Arial"/>
          <w:sz w:val="16"/>
          <w:szCs w:val="16"/>
        </w:rPr>
        <w:t>FICs</w:t>
      </w:r>
      <w:r w:rsidRPr="004D7F38">
        <w:rPr>
          <w:rFonts w:ascii="Arial" w:hAnsi="Arial" w:cs="Arial"/>
          <w:sz w:val="16"/>
          <w:szCs w:val="16"/>
        </w:rPr>
        <w:t xml:space="preserve"> operaciones de derivados, con sujeción a los límites y condiciones establecidos en el respectivo reglamento y en el artículo 3.1.1.4.6 del Decreto 2555 de 2010.</w:t>
      </w:r>
      <w:r w:rsidR="0067643D" w:rsidRPr="004D7F38">
        <w:rPr>
          <w:rFonts w:ascii="Arial" w:hAnsi="Arial" w:cs="Arial"/>
          <w:sz w:val="16"/>
          <w:szCs w:val="16"/>
        </w:rPr>
        <w:t xml:space="preserve"> La compensa</w:t>
      </w:r>
      <w:r w:rsidR="00903E9B" w:rsidRPr="004D7F38">
        <w:rPr>
          <w:rFonts w:ascii="Arial" w:hAnsi="Arial" w:cs="Arial"/>
          <w:sz w:val="16"/>
          <w:szCs w:val="16"/>
        </w:rPr>
        <w:t>ción</w:t>
      </w:r>
      <w:r w:rsidR="0067643D" w:rsidRPr="004D7F38">
        <w:rPr>
          <w:rFonts w:ascii="Arial" w:hAnsi="Arial" w:cs="Arial"/>
          <w:sz w:val="16"/>
          <w:szCs w:val="16"/>
        </w:rPr>
        <w:t xml:space="preserve"> y liquidación de estas operaciones p</w:t>
      </w:r>
      <w:r w:rsidR="008878DE" w:rsidRPr="004D7F38">
        <w:rPr>
          <w:rFonts w:ascii="Arial" w:hAnsi="Arial" w:cs="Arial"/>
          <w:sz w:val="16"/>
          <w:szCs w:val="16"/>
        </w:rPr>
        <w:t xml:space="preserve">ueden </w:t>
      </w:r>
      <w:r w:rsidR="0067643D" w:rsidRPr="004D7F38">
        <w:rPr>
          <w:rFonts w:ascii="Arial" w:hAnsi="Arial" w:cs="Arial"/>
          <w:sz w:val="16"/>
          <w:szCs w:val="16"/>
        </w:rPr>
        <w:t xml:space="preserve">realizarse a través de cámaras de riesgo central de contraparte nacionales o extranjeras teniendo en cuenta lo establecido en los numerales 2.6. y 2.7. del Capítulo XVIII de </w:t>
      </w:r>
      <w:r w:rsidR="00903E9B" w:rsidRPr="004D7F38">
        <w:rPr>
          <w:rFonts w:ascii="Arial" w:hAnsi="Arial" w:cs="Arial"/>
          <w:sz w:val="16"/>
          <w:szCs w:val="16"/>
        </w:rPr>
        <w:t>la Circular Básica Contable y Financiera.</w:t>
      </w:r>
      <w:r w:rsidR="008D2A33" w:rsidRPr="004D7F38">
        <w:rPr>
          <w:rFonts w:ascii="Arial" w:hAnsi="Arial" w:cs="Arial"/>
          <w:sz w:val="16"/>
          <w:szCs w:val="16"/>
        </w:rPr>
        <w:t xml:space="preserve"> De acuerdo con lo dispuesto en el numeral 2 del Art</w:t>
      </w:r>
      <w:r w:rsidR="0021303F" w:rsidRPr="004D7F38">
        <w:rPr>
          <w:rFonts w:ascii="Arial" w:hAnsi="Arial" w:cs="Arial"/>
          <w:sz w:val="16"/>
          <w:szCs w:val="16"/>
        </w:rPr>
        <w:t>ículo 3.1.1.4.6 del citado Decreto</w:t>
      </w:r>
      <w:r w:rsidR="008D2A33" w:rsidRPr="004D7F38">
        <w:rPr>
          <w:rFonts w:ascii="Arial" w:hAnsi="Arial" w:cs="Arial"/>
          <w:sz w:val="16"/>
          <w:szCs w:val="16"/>
        </w:rPr>
        <w:t xml:space="preserve">, </w:t>
      </w:r>
      <w:r w:rsidR="00013181" w:rsidRPr="004D7F38">
        <w:rPr>
          <w:rFonts w:ascii="Arial" w:hAnsi="Arial" w:cs="Arial"/>
          <w:sz w:val="16"/>
          <w:szCs w:val="16"/>
        </w:rPr>
        <w:t>las</w:t>
      </w:r>
      <w:r w:rsidR="008D2A33" w:rsidRPr="004D7F38">
        <w:rPr>
          <w:rFonts w:ascii="Arial" w:hAnsi="Arial" w:cs="Arial"/>
          <w:sz w:val="16"/>
          <w:szCs w:val="16"/>
        </w:rPr>
        <w:t xml:space="preserve"> cámaras de riesgo central de contraparte </w:t>
      </w:r>
      <w:r w:rsidR="00013181" w:rsidRPr="004D7F38">
        <w:rPr>
          <w:rFonts w:ascii="Arial" w:hAnsi="Arial" w:cs="Arial"/>
          <w:sz w:val="16"/>
          <w:szCs w:val="16"/>
        </w:rPr>
        <w:t xml:space="preserve">extranjeras autorizadas para compensar y liquidar estas operaciones serán las mismas que se encuentren autorizadas por la SFC en relación con las operaciones de los Administradores de Fondos de Pensiones y Cesantías. </w:t>
      </w:r>
    </w:p>
    <w:p w:rsidR="007549B0" w:rsidRPr="004D7F38" w:rsidRDefault="007549B0" w:rsidP="002F6F8E">
      <w:pPr>
        <w:jc w:val="both"/>
        <w:rPr>
          <w:rFonts w:ascii="Arial" w:hAnsi="Arial" w:cs="Arial"/>
          <w:sz w:val="16"/>
          <w:szCs w:val="16"/>
        </w:rPr>
      </w:pPr>
    </w:p>
    <w:p w:rsidR="00050AA3" w:rsidRPr="004D7F38" w:rsidRDefault="00050AA3" w:rsidP="002F6F8E">
      <w:pPr>
        <w:jc w:val="both"/>
        <w:rPr>
          <w:rFonts w:ascii="Arial" w:hAnsi="Arial" w:cs="Arial"/>
          <w:sz w:val="16"/>
          <w:szCs w:val="16"/>
        </w:rPr>
      </w:pPr>
      <w:r w:rsidRPr="004D7F38">
        <w:rPr>
          <w:rFonts w:ascii="Arial" w:hAnsi="Arial" w:cs="Arial"/>
          <w:sz w:val="16"/>
          <w:szCs w:val="16"/>
        </w:rPr>
        <w:t>Para la realización de operaciones apalancadas con recursos de los FIC</w:t>
      </w:r>
      <w:r w:rsidR="004414FD" w:rsidRPr="004D7F38">
        <w:rPr>
          <w:rFonts w:ascii="Arial" w:hAnsi="Arial" w:cs="Arial"/>
          <w:sz w:val="16"/>
          <w:szCs w:val="16"/>
        </w:rPr>
        <w:t>s</w:t>
      </w:r>
      <w:r w:rsidRPr="004D7F38">
        <w:rPr>
          <w:rFonts w:ascii="Arial" w:hAnsi="Arial" w:cs="Arial"/>
          <w:sz w:val="16"/>
          <w:szCs w:val="16"/>
        </w:rPr>
        <w:t xml:space="preserve">, debe darse estricta aplicación a las reglas establecidas en el Capítulo 5 de la </w:t>
      </w:r>
      <w:r w:rsidR="007910C7" w:rsidRPr="004D7F38">
        <w:rPr>
          <w:rFonts w:ascii="Arial" w:hAnsi="Arial" w:cs="Arial"/>
          <w:sz w:val="16"/>
          <w:szCs w:val="16"/>
        </w:rPr>
        <w:t>P</w:t>
      </w:r>
      <w:r w:rsidRPr="004D7F38">
        <w:rPr>
          <w:rFonts w:ascii="Arial" w:hAnsi="Arial" w:cs="Arial"/>
          <w:sz w:val="16"/>
          <w:szCs w:val="16"/>
        </w:rPr>
        <w:t>arte 3 del Decreto 2555 de 2010.</w:t>
      </w:r>
      <w:r w:rsidR="00B26DE1">
        <w:rPr>
          <w:rFonts w:ascii="Arial" w:hAnsi="Arial" w:cs="Arial"/>
          <w:sz w:val="16"/>
          <w:szCs w:val="16"/>
        </w:rPr>
        <w:t xml:space="preserve"> </w:t>
      </w:r>
    </w:p>
    <w:p w:rsidR="005C46DA" w:rsidRPr="004D7F38" w:rsidRDefault="005C46DA" w:rsidP="002F6F8E">
      <w:pPr>
        <w:jc w:val="both"/>
        <w:rPr>
          <w:rFonts w:ascii="Arial" w:hAnsi="Arial" w:cs="Arial"/>
          <w:sz w:val="16"/>
          <w:szCs w:val="16"/>
        </w:rPr>
      </w:pPr>
    </w:p>
    <w:p w:rsidR="00050AA3" w:rsidRPr="00967A23" w:rsidRDefault="00050AA3" w:rsidP="009824A5">
      <w:pPr>
        <w:pStyle w:val="Prrafodelista"/>
        <w:numPr>
          <w:ilvl w:val="1"/>
          <w:numId w:val="28"/>
        </w:numPr>
        <w:suppressAutoHyphens w:val="0"/>
        <w:autoSpaceDN/>
        <w:jc w:val="both"/>
        <w:textAlignment w:val="auto"/>
        <w:rPr>
          <w:rFonts w:ascii="Arial" w:hAnsi="Arial" w:cs="Arial"/>
          <w:b/>
          <w:sz w:val="16"/>
          <w:szCs w:val="16"/>
        </w:rPr>
      </w:pPr>
      <w:bookmarkStart w:id="59" w:name="content"/>
      <w:r w:rsidRPr="00967A23">
        <w:rPr>
          <w:rFonts w:ascii="Arial" w:hAnsi="Arial" w:cs="Arial"/>
          <w:b/>
          <w:sz w:val="16"/>
          <w:szCs w:val="16"/>
        </w:rPr>
        <w:t>Metodologías para medir la exposición de las operaciones de naturaleza apalancada</w:t>
      </w:r>
    </w:p>
    <w:p w:rsidR="00050AA3" w:rsidRPr="004D7F38" w:rsidRDefault="00050AA3" w:rsidP="002F6F8E">
      <w:pPr>
        <w:jc w:val="both"/>
        <w:rPr>
          <w:rFonts w:ascii="Arial" w:hAnsi="Arial" w:cs="Arial"/>
          <w:sz w:val="16"/>
          <w:szCs w:val="16"/>
        </w:rPr>
      </w:pPr>
    </w:p>
    <w:p w:rsidR="00B747B2" w:rsidRPr="004D7F38" w:rsidRDefault="00B747B2" w:rsidP="002F6F8E">
      <w:pPr>
        <w:jc w:val="both"/>
        <w:rPr>
          <w:rFonts w:ascii="Arial" w:hAnsi="Arial" w:cs="Arial"/>
          <w:sz w:val="16"/>
          <w:szCs w:val="16"/>
        </w:rPr>
      </w:pPr>
      <w:r w:rsidRPr="004D7F38">
        <w:rPr>
          <w:rFonts w:ascii="Arial" w:hAnsi="Arial" w:cs="Arial"/>
          <w:sz w:val="16"/>
          <w:szCs w:val="16"/>
        </w:rPr>
        <w:t xml:space="preserve">Para medir la exposición de las operaciones de naturaleza apalancada que se realicen para los FIC, cuando a ello haya lugar, se aplicarán la siguiente metodología: </w:t>
      </w:r>
    </w:p>
    <w:p w:rsidR="00B747B2" w:rsidRPr="004D7F38" w:rsidRDefault="00B747B2" w:rsidP="002F6F8E">
      <w:pPr>
        <w:jc w:val="both"/>
        <w:rPr>
          <w:rFonts w:ascii="Arial" w:hAnsi="Arial" w:cs="Arial"/>
          <w:sz w:val="16"/>
          <w:szCs w:val="16"/>
        </w:rPr>
      </w:pPr>
    </w:p>
    <w:p w:rsidR="00B747B2" w:rsidRPr="004D7F38" w:rsidRDefault="00B747B2" w:rsidP="002F6F8E">
      <w:pPr>
        <w:jc w:val="both"/>
        <w:rPr>
          <w:rFonts w:ascii="Arial" w:hAnsi="Arial" w:cs="Arial"/>
          <w:sz w:val="16"/>
          <w:szCs w:val="16"/>
        </w:rPr>
      </w:pPr>
      <w:r w:rsidRPr="004D7F38">
        <w:rPr>
          <w:rFonts w:ascii="Arial" w:hAnsi="Arial" w:cs="Arial"/>
          <w:sz w:val="16"/>
          <w:szCs w:val="16"/>
        </w:rPr>
        <w:t>El apalancamiento corresponde a la sumatoria de la exposición total sobre el valor del patrimonio del fondo.</w:t>
      </w:r>
    </w:p>
    <w:p w:rsidR="00B747B2" w:rsidRPr="004D7F38" w:rsidRDefault="00B747B2" w:rsidP="002F6F8E">
      <w:pPr>
        <w:jc w:val="both"/>
        <w:rPr>
          <w:rFonts w:ascii="Arial" w:hAnsi="Arial" w:cs="Arial"/>
          <w:sz w:val="16"/>
          <w:szCs w:val="16"/>
        </w:rPr>
      </w:pPr>
    </w:p>
    <w:p w:rsidR="00B747B2" w:rsidRPr="004D7F38" w:rsidRDefault="00B747B2" w:rsidP="002F6F8E">
      <w:pPr>
        <w:jc w:val="both"/>
        <w:rPr>
          <w:rFonts w:ascii="Arial" w:hAnsi="Arial" w:cs="Arial"/>
          <w:sz w:val="16"/>
          <w:szCs w:val="16"/>
        </w:rPr>
      </w:pPr>
      <w:r w:rsidRPr="004D7F38">
        <w:rPr>
          <w:rFonts w:ascii="Arial" w:hAnsi="Arial" w:cs="Arial"/>
          <w:sz w:val="16"/>
          <w:szCs w:val="16"/>
        </w:rPr>
        <w:t>La exposición total es igual</w:t>
      </w:r>
      <w:r w:rsidR="008878DE" w:rsidRPr="004D7F38">
        <w:rPr>
          <w:rFonts w:ascii="Arial" w:hAnsi="Arial" w:cs="Arial"/>
          <w:sz w:val="16"/>
          <w:szCs w:val="16"/>
        </w:rPr>
        <w:t xml:space="preserve"> a la diferencia entre</w:t>
      </w:r>
      <w:r w:rsidRPr="004D7F38">
        <w:rPr>
          <w:rFonts w:ascii="Arial" w:hAnsi="Arial" w:cs="Arial"/>
          <w:sz w:val="16"/>
          <w:szCs w:val="16"/>
        </w:rPr>
        <w:t xml:space="preserve"> la suma</w:t>
      </w:r>
      <w:r w:rsidR="00DA32FD" w:rsidRPr="004D7F38">
        <w:rPr>
          <w:rFonts w:ascii="Arial" w:hAnsi="Arial" w:cs="Arial"/>
          <w:sz w:val="16"/>
          <w:szCs w:val="16"/>
        </w:rPr>
        <w:t>toria</w:t>
      </w:r>
      <w:r w:rsidRPr="004D7F38">
        <w:rPr>
          <w:rFonts w:ascii="Arial" w:hAnsi="Arial" w:cs="Arial"/>
          <w:sz w:val="16"/>
          <w:szCs w:val="16"/>
        </w:rPr>
        <w:t xml:space="preserve"> de las operaciones de naturaleza apalancada enunciadas en el artículo 3.1.1.</w:t>
      </w:r>
      <w:r w:rsidR="00200015" w:rsidRPr="004D7F38">
        <w:rPr>
          <w:rFonts w:ascii="Arial" w:hAnsi="Arial" w:cs="Arial"/>
          <w:sz w:val="16"/>
          <w:szCs w:val="16"/>
        </w:rPr>
        <w:t>5</w:t>
      </w:r>
      <w:r w:rsidRPr="004D7F38">
        <w:rPr>
          <w:rFonts w:ascii="Arial" w:hAnsi="Arial" w:cs="Arial"/>
          <w:sz w:val="16"/>
          <w:szCs w:val="16"/>
        </w:rPr>
        <w:t xml:space="preserve">.1 del Decreto 2555 de 2010 </w:t>
      </w:r>
      <w:r w:rsidR="008878DE" w:rsidRPr="004D7F38">
        <w:rPr>
          <w:rFonts w:ascii="Arial" w:hAnsi="Arial" w:cs="Arial"/>
          <w:sz w:val="16"/>
          <w:szCs w:val="16"/>
        </w:rPr>
        <w:t xml:space="preserve">y </w:t>
      </w:r>
      <w:r w:rsidRPr="004D7F38">
        <w:rPr>
          <w:rFonts w:ascii="Arial" w:hAnsi="Arial" w:cs="Arial"/>
          <w:sz w:val="16"/>
          <w:szCs w:val="16"/>
        </w:rPr>
        <w:t xml:space="preserve">el disponible. Para el caso de las </w:t>
      </w:r>
      <w:r w:rsidR="007910C7" w:rsidRPr="004D7F38">
        <w:rPr>
          <w:rFonts w:ascii="Arial" w:hAnsi="Arial" w:cs="Arial"/>
          <w:sz w:val="16"/>
          <w:szCs w:val="16"/>
        </w:rPr>
        <w:t xml:space="preserve">operaciones de </w:t>
      </w:r>
      <w:r w:rsidRPr="004D7F38">
        <w:rPr>
          <w:rFonts w:ascii="Arial" w:hAnsi="Arial" w:cs="Arial"/>
          <w:sz w:val="16"/>
          <w:szCs w:val="16"/>
        </w:rPr>
        <w:t xml:space="preserve">derivados </w:t>
      </w:r>
      <w:r w:rsidR="00DA32FD" w:rsidRPr="004D7F38">
        <w:rPr>
          <w:rFonts w:ascii="Arial" w:hAnsi="Arial" w:cs="Arial"/>
          <w:sz w:val="16"/>
          <w:szCs w:val="16"/>
        </w:rPr>
        <w:t xml:space="preserve">se </w:t>
      </w:r>
      <w:r w:rsidRPr="004D7F38">
        <w:rPr>
          <w:rFonts w:ascii="Arial" w:hAnsi="Arial" w:cs="Arial"/>
          <w:sz w:val="16"/>
          <w:szCs w:val="16"/>
        </w:rPr>
        <w:t>debe tomar la diferencia entre el valor de la exposición y las garantías que se hayan constituido.</w:t>
      </w:r>
    </w:p>
    <w:p w:rsidR="00B747B2" w:rsidRPr="004D7F38" w:rsidRDefault="00B747B2" w:rsidP="002F6F8E">
      <w:pPr>
        <w:jc w:val="both"/>
        <w:rPr>
          <w:rFonts w:ascii="Arial" w:hAnsi="Arial" w:cs="Arial"/>
          <w:sz w:val="16"/>
          <w:szCs w:val="16"/>
        </w:rPr>
      </w:pPr>
    </w:p>
    <w:p w:rsidR="004D7F38" w:rsidRDefault="00B747B2" w:rsidP="004D7F38">
      <w:pPr>
        <w:jc w:val="both"/>
        <w:rPr>
          <w:rFonts w:ascii="Arial" w:hAnsi="Arial" w:cs="Arial"/>
          <w:sz w:val="16"/>
          <w:szCs w:val="16"/>
        </w:rPr>
      </w:pPr>
      <w:r w:rsidRPr="004D7F38">
        <w:rPr>
          <w:rFonts w:ascii="Arial" w:hAnsi="Arial" w:cs="Arial"/>
          <w:sz w:val="16"/>
          <w:szCs w:val="16"/>
        </w:rPr>
        <w:t>Las operaciones que sean aceptadas por una cámara de riesgo central de contraparte para ser compensadas y liquidadas si bien no se encuentran sujetas al límite de apalancamiento establecido en el artículo 3.1.1.5.2 del Decreto 2555 de 2010, cuando aquellas operaciones no correspondan a derivado</w:t>
      </w:r>
      <w:r w:rsidR="0021303F" w:rsidRPr="004D7F38">
        <w:rPr>
          <w:rFonts w:ascii="Arial" w:hAnsi="Arial" w:cs="Arial"/>
          <w:sz w:val="16"/>
          <w:szCs w:val="16"/>
        </w:rPr>
        <w:t xml:space="preserve">s de inversión, de acuerdo con la </w:t>
      </w:r>
      <w:r w:rsidRPr="004D7F38">
        <w:rPr>
          <w:rFonts w:ascii="Arial" w:hAnsi="Arial" w:cs="Arial"/>
          <w:sz w:val="16"/>
          <w:szCs w:val="16"/>
        </w:rPr>
        <w:t>defini</w:t>
      </w:r>
      <w:r w:rsidR="0021303F" w:rsidRPr="004D7F38">
        <w:rPr>
          <w:rFonts w:ascii="Arial" w:hAnsi="Arial" w:cs="Arial"/>
          <w:sz w:val="16"/>
          <w:szCs w:val="16"/>
        </w:rPr>
        <w:t>ción d</w:t>
      </w:r>
      <w:r w:rsidRPr="004D7F38">
        <w:rPr>
          <w:rFonts w:ascii="Arial" w:hAnsi="Arial" w:cs="Arial"/>
          <w:sz w:val="16"/>
          <w:szCs w:val="16"/>
        </w:rPr>
        <w:t xml:space="preserve">el artículo 3.1.1.4.6 </w:t>
      </w:r>
      <w:r w:rsidR="0021303F" w:rsidRPr="004D7F38">
        <w:rPr>
          <w:rFonts w:ascii="Arial" w:hAnsi="Arial" w:cs="Arial"/>
          <w:sz w:val="16"/>
          <w:szCs w:val="16"/>
        </w:rPr>
        <w:t>del mismo decreto</w:t>
      </w:r>
      <w:r w:rsidR="007910C7" w:rsidRPr="004D7F38">
        <w:rPr>
          <w:rFonts w:ascii="Arial" w:hAnsi="Arial" w:cs="Arial"/>
          <w:sz w:val="16"/>
          <w:szCs w:val="16"/>
        </w:rPr>
        <w:t xml:space="preserve"> </w:t>
      </w:r>
      <w:r w:rsidRPr="004D7F38">
        <w:rPr>
          <w:rFonts w:ascii="Arial" w:hAnsi="Arial" w:cs="Arial"/>
          <w:sz w:val="16"/>
          <w:szCs w:val="16"/>
        </w:rPr>
        <w:t>y sean de naturaleza apalancada</w:t>
      </w:r>
      <w:r w:rsidR="007910C7" w:rsidRPr="004D7F38">
        <w:rPr>
          <w:rFonts w:ascii="Arial" w:hAnsi="Arial" w:cs="Arial"/>
          <w:sz w:val="16"/>
          <w:szCs w:val="16"/>
        </w:rPr>
        <w:t>,</w:t>
      </w:r>
      <w:r w:rsidRPr="004D7F38">
        <w:rPr>
          <w:rFonts w:ascii="Arial" w:hAnsi="Arial" w:cs="Arial"/>
          <w:sz w:val="16"/>
          <w:szCs w:val="16"/>
        </w:rPr>
        <w:t xml:space="preserve"> deberán ser incluidas dentro del cálculo de apalancamiento que se realice para revelación de información a los inversionistas.</w:t>
      </w:r>
      <w:bookmarkStart w:id="60" w:name="_Ref389833867"/>
      <w:bookmarkEnd w:id="59"/>
      <w:bookmarkEnd w:id="60"/>
    </w:p>
    <w:sectPr w:rsidR="004D7F38" w:rsidSect="0095011B">
      <w:headerReference w:type="even" r:id="rId13"/>
      <w:headerReference w:type="default" r:id="rId14"/>
      <w:footerReference w:type="default" r:id="rId15"/>
      <w:headerReference w:type="first" r:id="rId16"/>
      <w:pgSz w:w="12242" w:h="18722" w:code="14"/>
      <w:pgMar w:top="1701" w:right="1701" w:bottom="1701" w:left="1701" w:header="1134" w:footer="1134"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D6D" w:rsidRDefault="00C10D6D">
      <w:r>
        <w:separator/>
      </w:r>
    </w:p>
  </w:endnote>
  <w:endnote w:type="continuationSeparator" w:id="0">
    <w:p w:rsidR="00C10D6D" w:rsidRDefault="00C10D6D">
      <w:r>
        <w:continuationSeparator/>
      </w:r>
    </w:p>
  </w:endnote>
  <w:endnote w:type="continuationNotice" w:id="1">
    <w:p w:rsidR="00C10D6D" w:rsidRDefault="00C10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Pr="00452CA9" w:rsidRDefault="00DC0DAF" w:rsidP="001C532C">
    <w:pPr>
      <w:pStyle w:val="Piedepgina"/>
      <w:tabs>
        <w:tab w:val="clear" w:pos="8504"/>
        <w:tab w:val="right" w:pos="9356"/>
      </w:tabs>
      <w:rPr>
        <w:rFonts w:ascii="Arial" w:hAnsi="Arial" w:cs="Arial"/>
        <w:b/>
        <w:sz w:val="22"/>
        <w:szCs w:val="22"/>
        <w:lang w:val="es-CO"/>
      </w:rPr>
    </w:pPr>
  </w:p>
  <w:p w:rsidR="00DC0DAF" w:rsidRPr="00324389" w:rsidRDefault="00324389" w:rsidP="00324389">
    <w:pPr>
      <w:pStyle w:val="Piedepgina"/>
      <w:tabs>
        <w:tab w:val="clear" w:pos="8504"/>
        <w:tab w:val="right" w:pos="9356"/>
      </w:tabs>
      <w:rPr>
        <w:rStyle w:val="Nmerodepgina"/>
        <w:rFonts w:ascii="Arial" w:hAnsi="Arial" w:cs="Arial"/>
        <w:b/>
        <w:sz w:val="18"/>
        <w:szCs w:val="18"/>
        <w:lang w:val="es-CO"/>
      </w:rPr>
    </w:pPr>
    <w:r>
      <w:rPr>
        <w:rFonts w:ascii="Arial" w:hAnsi="Arial" w:cs="Arial"/>
        <w:b/>
        <w:sz w:val="18"/>
        <w:szCs w:val="18"/>
        <w:lang w:val="es-CO"/>
      </w:rPr>
      <w:t xml:space="preserve">PARTE III - TÍTULO VI  - CAPITULO III                                                                                      </w:t>
    </w:r>
    <w:r w:rsidR="00DC0DAF">
      <w:rPr>
        <w:rFonts w:ascii="Arial" w:hAnsi="Arial" w:cs="Arial"/>
        <w:b/>
        <w:sz w:val="18"/>
        <w:szCs w:val="18"/>
        <w:lang w:val="es-C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Pr="00CC7272" w:rsidRDefault="00DC0DAF" w:rsidP="00D44892">
    <w:pPr>
      <w:pStyle w:val="Piedepgina"/>
      <w:framePr w:wrap="around" w:vAnchor="text" w:hAnchor="page" w:x="7822" w:y="1"/>
      <w:rPr>
        <w:rStyle w:val="Nmerodepgina"/>
        <w:rFonts w:ascii="Arial" w:hAnsi="Arial" w:cs="Arial"/>
        <w:sz w:val="22"/>
        <w:szCs w:val="22"/>
      </w:rPr>
    </w:pPr>
  </w:p>
  <w:p w:rsidR="00DC0DAF" w:rsidRPr="00CC7272" w:rsidRDefault="00DC0DAF" w:rsidP="001C532C">
    <w:pPr>
      <w:pStyle w:val="Piedepgina"/>
      <w:tabs>
        <w:tab w:val="clear" w:pos="8504"/>
        <w:tab w:val="right" w:pos="9356"/>
      </w:tabs>
      <w:rPr>
        <w:rFonts w:ascii="Arial" w:hAnsi="Arial" w:cs="Arial"/>
        <w:b/>
        <w:sz w:val="22"/>
        <w:szCs w:val="22"/>
        <w:lang w:val="es-CO"/>
      </w:rPr>
    </w:pPr>
  </w:p>
  <w:p w:rsidR="00DC0DAF" w:rsidRPr="00CC7272" w:rsidRDefault="00DC0DAF" w:rsidP="001C532C">
    <w:pPr>
      <w:pStyle w:val="Piedepgina"/>
      <w:tabs>
        <w:tab w:val="clear" w:pos="8504"/>
        <w:tab w:val="right" w:pos="9356"/>
      </w:tabs>
      <w:rPr>
        <w:rFonts w:ascii="Arial" w:hAnsi="Arial" w:cs="Arial"/>
        <w:b/>
        <w:sz w:val="22"/>
        <w:szCs w:val="22"/>
        <w:lang w:val="es-CO"/>
      </w:rPr>
    </w:pPr>
  </w:p>
  <w:p w:rsidR="00DC0DAF" w:rsidRPr="0095011B" w:rsidRDefault="0095011B" w:rsidP="0095011B">
    <w:pPr>
      <w:pStyle w:val="Piedepgina"/>
      <w:tabs>
        <w:tab w:val="clear" w:pos="8504"/>
        <w:tab w:val="right" w:pos="9356"/>
      </w:tabs>
      <w:rPr>
        <w:rFonts w:ascii="Arial" w:hAnsi="Arial" w:cs="Arial"/>
        <w:b/>
        <w:sz w:val="18"/>
        <w:szCs w:val="18"/>
        <w:lang w:val="es-CO"/>
      </w:rPr>
    </w:pPr>
    <w:r>
      <w:rPr>
        <w:rFonts w:ascii="Arial" w:hAnsi="Arial" w:cs="Arial"/>
        <w:b/>
        <w:sz w:val="18"/>
        <w:szCs w:val="18"/>
        <w:lang w:val="es-CO"/>
      </w:rPr>
      <w:t xml:space="preserve">PARTE III - TÍTULO VI  - CAPITULO III                                                              </w:t>
    </w:r>
    <w:r w:rsidR="00967A23">
      <w:rPr>
        <w:rFonts w:ascii="Arial" w:hAnsi="Arial" w:cs="Arial"/>
        <w:b/>
        <w:sz w:val="18"/>
        <w:szCs w:val="18"/>
        <w:lang w:val="es-CO"/>
      </w:rPr>
      <w:t xml:space="preserve">                              </w:t>
    </w:r>
    <w:r>
      <w:rPr>
        <w:rFonts w:ascii="Arial" w:hAnsi="Arial" w:cs="Arial"/>
        <w:b/>
        <w:sz w:val="18"/>
        <w:szCs w:val="18"/>
        <w:lang w:val="es-CO"/>
      </w:rPr>
      <w:t xml:space="preserve"> </w:t>
    </w:r>
    <w:r w:rsidRPr="00004FD2">
      <w:rPr>
        <w:rFonts w:ascii="Arial" w:hAnsi="Arial" w:cs="Arial"/>
        <w:b/>
        <w:sz w:val="18"/>
        <w:szCs w:val="18"/>
        <w:lang w:val="es-CO"/>
      </w:rPr>
      <w:t xml:space="preserve">PÁGINA </w:t>
    </w:r>
    <w:r w:rsidRPr="00004FD2">
      <w:rPr>
        <w:rFonts w:ascii="Arial" w:hAnsi="Arial" w:cs="Arial"/>
        <w:b/>
        <w:sz w:val="18"/>
        <w:szCs w:val="18"/>
        <w:lang w:val="es-CO"/>
      </w:rPr>
      <w:fldChar w:fldCharType="begin"/>
    </w:r>
    <w:r w:rsidRPr="00004FD2">
      <w:rPr>
        <w:rFonts w:ascii="Arial" w:hAnsi="Arial" w:cs="Arial"/>
        <w:b/>
        <w:sz w:val="18"/>
        <w:szCs w:val="18"/>
        <w:lang w:val="es-CO"/>
      </w:rPr>
      <w:instrText>PAGE   \* MERGEFORMAT</w:instrText>
    </w:r>
    <w:r w:rsidRPr="00004FD2">
      <w:rPr>
        <w:rFonts w:ascii="Arial" w:hAnsi="Arial" w:cs="Arial"/>
        <w:b/>
        <w:sz w:val="18"/>
        <w:szCs w:val="18"/>
        <w:lang w:val="es-CO"/>
      </w:rPr>
      <w:fldChar w:fldCharType="separate"/>
    </w:r>
    <w:r w:rsidR="002E06E8" w:rsidRPr="002E06E8">
      <w:rPr>
        <w:rFonts w:ascii="Arial" w:hAnsi="Arial" w:cs="Arial"/>
        <w:b/>
        <w:noProof/>
        <w:sz w:val="18"/>
        <w:szCs w:val="18"/>
        <w:lang w:val="es-ES"/>
      </w:rPr>
      <w:t>2</w:t>
    </w:r>
    <w:r w:rsidRPr="00004FD2">
      <w:rPr>
        <w:rFonts w:ascii="Arial" w:hAnsi="Arial" w:cs="Arial"/>
        <w:b/>
        <w:sz w:val="18"/>
        <w:szCs w:val="18"/>
        <w:lang w:val="es-C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D6D" w:rsidRDefault="00C10D6D">
      <w:r>
        <w:rPr>
          <w:color w:val="000000"/>
        </w:rPr>
        <w:separator/>
      </w:r>
    </w:p>
  </w:footnote>
  <w:footnote w:type="continuationSeparator" w:id="0">
    <w:p w:rsidR="00C10D6D" w:rsidRDefault="00C10D6D">
      <w:r>
        <w:continuationSeparator/>
      </w:r>
    </w:p>
  </w:footnote>
  <w:footnote w:type="continuationNotice" w:id="1">
    <w:p w:rsidR="00C10D6D" w:rsidRDefault="00C10D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Pr="0095011B" w:rsidRDefault="00DC0DAF" w:rsidP="00CC7272">
    <w:pPr>
      <w:pStyle w:val="Encabezado"/>
      <w:jc w:val="center"/>
      <w:rPr>
        <w:rFonts w:ascii="Arial" w:hAnsi="Arial" w:cs="Arial"/>
        <w:b/>
        <w:sz w:val="24"/>
        <w:szCs w:val="24"/>
      </w:rPr>
    </w:pPr>
    <w:r w:rsidRPr="0095011B">
      <w:rPr>
        <w:rFonts w:ascii="Arial" w:hAnsi="Arial" w:cs="Arial"/>
        <w:b/>
        <w:sz w:val="24"/>
        <w:szCs w:val="24"/>
      </w:rPr>
      <w:t>SUPERINTENDENCIA FINANCIERA DE COLOMBIA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Default="00DC0DA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Pr="0095011B" w:rsidRDefault="00DC0DAF" w:rsidP="00D44892">
    <w:pPr>
      <w:pStyle w:val="Encabezado"/>
      <w:jc w:val="center"/>
      <w:rPr>
        <w:rFonts w:ascii="Arial" w:hAnsi="Arial" w:cs="Arial"/>
        <w:sz w:val="24"/>
        <w:szCs w:val="24"/>
      </w:rPr>
    </w:pPr>
    <w:r w:rsidRPr="0095011B">
      <w:rPr>
        <w:rFonts w:ascii="Arial" w:hAnsi="Arial" w:cs="Arial"/>
        <w:b/>
        <w:sz w:val="24"/>
        <w:szCs w:val="24"/>
        <w:lang w:val="es-MX"/>
      </w:rPr>
      <w:t>SUPERINTENDENCIA FINANCIERA DE COLOMBIA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F" w:rsidRDefault="00DC0D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9AA"/>
    <w:multiLevelType w:val="multilevel"/>
    <w:tmpl w:val="05329122"/>
    <w:styleLink w:val="WWOutlineListStyle15"/>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4BF3970"/>
    <w:multiLevelType w:val="multilevel"/>
    <w:tmpl w:val="94645EC0"/>
    <w:styleLink w:val="WWOutlineListStyle11"/>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9257DC6"/>
    <w:multiLevelType w:val="multilevel"/>
    <w:tmpl w:val="C76AA6EC"/>
    <w:styleLink w:val="WWOutlineListStyle9"/>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4D4993"/>
    <w:multiLevelType w:val="multilevel"/>
    <w:tmpl w:val="B1E65BEC"/>
    <w:styleLink w:val="WWOutlineListStyle12"/>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20E5E14"/>
    <w:multiLevelType w:val="multilevel"/>
    <w:tmpl w:val="1500EB9C"/>
    <w:styleLink w:val="Estilo4"/>
    <w:lvl w:ilvl="0">
      <w:start w:val="6"/>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4702E15"/>
    <w:multiLevelType w:val="multilevel"/>
    <w:tmpl w:val="4E404CEA"/>
    <w:styleLink w:val="WWOutlineListStyle6"/>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6765029"/>
    <w:multiLevelType w:val="multilevel"/>
    <w:tmpl w:val="1500EB9C"/>
    <w:styleLink w:val="Estilo2"/>
    <w:lvl w:ilvl="0">
      <w:start w:val="3"/>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75D70C9"/>
    <w:multiLevelType w:val="multilevel"/>
    <w:tmpl w:val="5C3CFE1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1C466A93"/>
    <w:multiLevelType w:val="multilevel"/>
    <w:tmpl w:val="10C82FD8"/>
    <w:lvl w:ilvl="0">
      <w:start w:val="1"/>
      <w:numFmt w:val="decimal"/>
      <w:lvlText w:val="%1."/>
      <w:lvlJc w:val="left"/>
      <w:pPr>
        <w:tabs>
          <w:tab w:val="num" w:pos="360"/>
        </w:tabs>
        <w:ind w:left="360" w:hanging="360"/>
      </w:pPr>
      <w:rPr>
        <w:rFonts w:ascii="Arial" w:hAnsi="Arial" w:cs="Arial" w:hint="default"/>
        <w:b/>
        <w:sz w:val="18"/>
      </w:rPr>
    </w:lvl>
    <w:lvl w:ilvl="1">
      <w:start w:val="1"/>
      <w:numFmt w:val="decimal"/>
      <w:pStyle w:val="Titulo"/>
      <w:lvlText w:val="%1.%2."/>
      <w:lvlJc w:val="left"/>
      <w:pPr>
        <w:tabs>
          <w:tab w:val="num" w:pos="567"/>
        </w:tabs>
        <w:ind w:left="567" w:hanging="567"/>
      </w:pPr>
      <w:rPr>
        <w:rFonts w:ascii="Arial" w:hAnsi="Arial" w:cs="Arial" w:hint="default"/>
        <w:b/>
        <w:i w:val="0"/>
        <w:sz w:val="18"/>
      </w:rPr>
    </w:lvl>
    <w:lvl w:ilvl="2">
      <w:start w:val="1"/>
      <w:numFmt w:val="decimal"/>
      <w:lvlText w:val="%1.%2.%3."/>
      <w:lvlJc w:val="left"/>
      <w:pPr>
        <w:tabs>
          <w:tab w:val="num" w:pos="720"/>
        </w:tabs>
        <w:ind w:left="1077" w:hanging="720"/>
      </w:pPr>
      <w:rPr>
        <w:rFonts w:ascii="Arial" w:hAnsi="Arial" w:cs="Arial" w:hint="default"/>
        <w:b/>
        <w:i w:val="0"/>
        <w:sz w:val="18"/>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9">
    <w:nsid w:val="1D0D1FD1"/>
    <w:multiLevelType w:val="multilevel"/>
    <w:tmpl w:val="BFB2B18A"/>
    <w:styleLink w:val="WWOutlineListStyle5"/>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DD94210"/>
    <w:multiLevelType w:val="multilevel"/>
    <w:tmpl w:val="661CDB72"/>
    <w:styleLink w:val="WWOutlineListStyle"/>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E3B7BF2"/>
    <w:multiLevelType w:val="multilevel"/>
    <w:tmpl w:val="1500EB9C"/>
    <w:styleLink w:val="Estilo3"/>
    <w:lvl w:ilvl="0">
      <w:start w:val="5"/>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29032D5"/>
    <w:multiLevelType w:val="multilevel"/>
    <w:tmpl w:val="9B4A0F9A"/>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4743C18"/>
    <w:multiLevelType w:val="multilevel"/>
    <w:tmpl w:val="5F8A9502"/>
    <w:styleLink w:val="WWOutlineListStyle8"/>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7022FA3"/>
    <w:multiLevelType w:val="multilevel"/>
    <w:tmpl w:val="5C3CFE1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2C6E2F69"/>
    <w:multiLevelType w:val="multilevel"/>
    <w:tmpl w:val="FAFC48FA"/>
    <w:styleLink w:val="WWOutlineListStyle14"/>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4DB7DD1"/>
    <w:multiLevelType w:val="multilevel"/>
    <w:tmpl w:val="40A8C590"/>
    <w:styleLink w:val="WWOutlineListStyle2"/>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4F558A0"/>
    <w:multiLevelType w:val="multilevel"/>
    <w:tmpl w:val="5218F2FA"/>
    <w:styleLink w:val="WWOutlineListStyle10"/>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9D323F5"/>
    <w:multiLevelType w:val="multilevel"/>
    <w:tmpl w:val="612E7B7A"/>
    <w:styleLink w:val="WWOutlineListStyle4"/>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71D6A5F"/>
    <w:multiLevelType w:val="multilevel"/>
    <w:tmpl w:val="F32C6AAA"/>
    <w:styleLink w:val="WWOutlineListStyle3"/>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00A5C6B"/>
    <w:multiLevelType w:val="multilevel"/>
    <w:tmpl w:val="1500EB9C"/>
    <w:styleLink w:val="Estilo1"/>
    <w:lvl w:ilvl="0">
      <w:start w:val="2"/>
      <w:numFmt w:val="decimal"/>
      <w:lvlText w:val="%1"/>
      <w:lvlJc w:val="left"/>
      <w:pPr>
        <w:ind w:left="432" w:hanging="432"/>
      </w:pPr>
      <w:rPr>
        <w:rFonts w:hint="default"/>
        <w:sz w:val="18"/>
        <w:szCs w:val="22"/>
        <w:vertAlign w:val="baseline"/>
      </w:rPr>
    </w:lvl>
    <w:lvl w:ilvl="1">
      <w:start w:val="1"/>
      <w:numFmt w:val="decimal"/>
      <w:lvlText w:val="%1.%2"/>
      <w:lvlJc w:val="left"/>
      <w:pPr>
        <w:ind w:left="576" w:hanging="576"/>
      </w:pPr>
      <w:rPr>
        <w:rFonts w:hint="default"/>
        <w:sz w:val="18"/>
        <w:szCs w:val="18"/>
        <w:vertAlign w:val="baseline"/>
      </w:rPr>
    </w:lvl>
    <w:lvl w:ilvl="2">
      <w:start w:val="1"/>
      <w:numFmt w:val="decimal"/>
      <w:lvlText w:val="%1.%2.%3"/>
      <w:lvlJc w:val="left"/>
      <w:pPr>
        <w:ind w:left="720" w:hanging="720"/>
      </w:pPr>
      <w:rPr>
        <w:rFonts w:hint="default"/>
        <w:sz w:val="22"/>
        <w:szCs w:val="22"/>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52D800DB"/>
    <w:multiLevelType w:val="multilevel"/>
    <w:tmpl w:val="E572F9E2"/>
    <w:styleLink w:val="WWOutlineListStyle16"/>
    <w:lvl w:ilvl="0">
      <w:start w:val="1"/>
      <w:numFmt w:val="decimal"/>
      <w:pStyle w:val="Ttulo1"/>
      <w:lvlText w:val="%1."/>
      <w:lvlJc w:val="left"/>
      <w:pPr>
        <w:ind w:left="720"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52E31607"/>
    <w:multiLevelType w:val="multilevel"/>
    <w:tmpl w:val="85CED55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3">
    <w:nsid w:val="5C377606"/>
    <w:multiLevelType w:val="multilevel"/>
    <w:tmpl w:val="4ADC4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670038D4"/>
    <w:multiLevelType w:val="multilevel"/>
    <w:tmpl w:val="98CAFF0C"/>
    <w:styleLink w:val="WWOutlineListStyle1"/>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757E46EA"/>
    <w:multiLevelType w:val="multilevel"/>
    <w:tmpl w:val="87484FD6"/>
    <w:styleLink w:val="WWOutlineListStyle7"/>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78E82440"/>
    <w:multiLevelType w:val="multilevel"/>
    <w:tmpl w:val="BB7C3D90"/>
    <w:styleLink w:val="WWOutlineListStyle13"/>
    <w:lvl w:ilvl="0">
      <w:start w:val="1"/>
      <w:numFmt w:val="decimal"/>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7B931AE4"/>
    <w:multiLevelType w:val="multilevel"/>
    <w:tmpl w:val="AC3ACFC4"/>
    <w:lvl w:ilvl="0">
      <w:start w:val="1"/>
      <w:numFmt w:val="decimal"/>
      <w:lvlText w:val="%1."/>
      <w:lvlJc w:val="left"/>
      <w:pPr>
        <w:ind w:left="675" w:hanging="675"/>
      </w:pPr>
      <w:rPr>
        <w:rFonts w:hint="default"/>
      </w:rPr>
    </w:lvl>
    <w:lvl w:ilvl="1">
      <w:start w:val="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3"/>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0"/>
  </w:num>
  <w:num w:numId="3">
    <w:abstractNumId w:val="15"/>
  </w:num>
  <w:num w:numId="4">
    <w:abstractNumId w:val="26"/>
  </w:num>
  <w:num w:numId="5">
    <w:abstractNumId w:val="3"/>
  </w:num>
  <w:num w:numId="6">
    <w:abstractNumId w:val="1"/>
  </w:num>
  <w:num w:numId="7">
    <w:abstractNumId w:val="17"/>
  </w:num>
  <w:num w:numId="8">
    <w:abstractNumId w:val="2"/>
  </w:num>
  <w:num w:numId="9">
    <w:abstractNumId w:val="13"/>
  </w:num>
  <w:num w:numId="10">
    <w:abstractNumId w:val="25"/>
  </w:num>
  <w:num w:numId="11">
    <w:abstractNumId w:val="5"/>
  </w:num>
  <w:num w:numId="12">
    <w:abstractNumId w:val="9"/>
  </w:num>
  <w:num w:numId="13">
    <w:abstractNumId w:val="18"/>
  </w:num>
  <w:num w:numId="14">
    <w:abstractNumId w:val="19"/>
  </w:num>
  <w:num w:numId="15">
    <w:abstractNumId w:val="16"/>
  </w:num>
  <w:num w:numId="16">
    <w:abstractNumId w:val="24"/>
  </w:num>
  <w:num w:numId="17">
    <w:abstractNumId w:val="10"/>
  </w:num>
  <w:num w:numId="18">
    <w:abstractNumId w:val="8"/>
  </w:num>
  <w:num w:numId="19">
    <w:abstractNumId w:val="20"/>
  </w:num>
  <w:num w:numId="20">
    <w:abstractNumId w:val="6"/>
  </w:num>
  <w:num w:numId="21">
    <w:abstractNumId w:val="11"/>
  </w:num>
  <w:num w:numId="22">
    <w:abstractNumId w:val="4"/>
  </w:num>
  <w:num w:numId="23">
    <w:abstractNumId w:val="14"/>
  </w:num>
  <w:num w:numId="24">
    <w:abstractNumId w:val="12"/>
  </w:num>
  <w:num w:numId="25">
    <w:abstractNumId w:val="27"/>
  </w:num>
  <w:num w:numId="26">
    <w:abstractNumId w:val="7"/>
  </w:num>
  <w:num w:numId="27">
    <w:abstractNumId w:val="22"/>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69"/>
    <w:rsid w:val="000009F8"/>
    <w:rsid w:val="00000D18"/>
    <w:rsid w:val="00004FD2"/>
    <w:rsid w:val="00013181"/>
    <w:rsid w:val="0001538C"/>
    <w:rsid w:val="000158AD"/>
    <w:rsid w:val="00017E78"/>
    <w:rsid w:val="00024EB3"/>
    <w:rsid w:val="000337EB"/>
    <w:rsid w:val="0003456F"/>
    <w:rsid w:val="000362E4"/>
    <w:rsid w:val="00036958"/>
    <w:rsid w:val="00046C2B"/>
    <w:rsid w:val="00050AA3"/>
    <w:rsid w:val="00054081"/>
    <w:rsid w:val="000544DC"/>
    <w:rsid w:val="000555BB"/>
    <w:rsid w:val="00055E17"/>
    <w:rsid w:val="00056228"/>
    <w:rsid w:val="00062A5F"/>
    <w:rsid w:val="00062B3E"/>
    <w:rsid w:val="00062F2C"/>
    <w:rsid w:val="00063CD4"/>
    <w:rsid w:val="0006490F"/>
    <w:rsid w:val="00065211"/>
    <w:rsid w:val="000774E9"/>
    <w:rsid w:val="0008167A"/>
    <w:rsid w:val="000823DC"/>
    <w:rsid w:val="0008251E"/>
    <w:rsid w:val="0008431E"/>
    <w:rsid w:val="00085122"/>
    <w:rsid w:val="000867A9"/>
    <w:rsid w:val="00087D54"/>
    <w:rsid w:val="0009188A"/>
    <w:rsid w:val="00091D24"/>
    <w:rsid w:val="00095172"/>
    <w:rsid w:val="0009650D"/>
    <w:rsid w:val="00096727"/>
    <w:rsid w:val="00097F3B"/>
    <w:rsid w:val="000A019F"/>
    <w:rsid w:val="000A3A67"/>
    <w:rsid w:val="000A4FFB"/>
    <w:rsid w:val="000A772D"/>
    <w:rsid w:val="000A7DE6"/>
    <w:rsid w:val="000B0C04"/>
    <w:rsid w:val="000B3355"/>
    <w:rsid w:val="000B34C2"/>
    <w:rsid w:val="000B6F82"/>
    <w:rsid w:val="000B71BF"/>
    <w:rsid w:val="000C1FAF"/>
    <w:rsid w:val="000C224D"/>
    <w:rsid w:val="000C5E3E"/>
    <w:rsid w:val="000D04C4"/>
    <w:rsid w:val="000D1065"/>
    <w:rsid w:val="000D17DC"/>
    <w:rsid w:val="000D5CDE"/>
    <w:rsid w:val="000E616B"/>
    <w:rsid w:val="000E63C1"/>
    <w:rsid w:val="000E74B5"/>
    <w:rsid w:val="000F13EB"/>
    <w:rsid w:val="000F3B09"/>
    <w:rsid w:val="000F44CF"/>
    <w:rsid w:val="000F554F"/>
    <w:rsid w:val="00100318"/>
    <w:rsid w:val="001110A5"/>
    <w:rsid w:val="00123967"/>
    <w:rsid w:val="00124F23"/>
    <w:rsid w:val="00136E63"/>
    <w:rsid w:val="00140DA9"/>
    <w:rsid w:val="001419B2"/>
    <w:rsid w:val="00155C0F"/>
    <w:rsid w:val="00156AF8"/>
    <w:rsid w:val="00157456"/>
    <w:rsid w:val="00160E6C"/>
    <w:rsid w:val="0016252D"/>
    <w:rsid w:val="0016292A"/>
    <w:rsid w:val="0016305B"/>
    <w:rsid w:val="00170F63"/>
    <w:rsid w:val="0017192E"/>
    <w:rsid w:val="00176B91"/>
    <w:rsid w:val="001770B2"/>
    <w:rsid w:val="0018137C"/>
    <w:rsid w:val="001841DD"/>
    <w:rsid w:val="00184308"/>
    <w:rsid w:val="0019012B"/>
    <w:rsid w:val="00190B6B"/>
    <w:rsid w:val="001921D7"/>
    <w:rsid w:val="00195684"/>
    <w:rsid w:val="001A1126"/>
    <w:rsid w:val="001A17BB"/>
    <w:rsid w:val="001A1EDF"/>
    <w:rsid w:val="001A23F7"/>
    <w:rsid w:val="001A24E0"/>
    <w:rsid w:val="001A391F"/>
    <w:rsid w:val="001A56BF"/>
    <w:rsid w:val="001B20A7"/>
    <w:rsid w:val="001C1E69"/>
    <w:rsid w:val="001C3DB0"/>
    <w:rsid w:val="001C515E"/>
    <w:rsid w:val="001C532C"/>
    <w:rsid w:val="001C7813"/>
    <w:rsid w:val="001D0180"/>
    <w:rsid w:val="001D079B"/>
    <w:rsid w:val="001D0FCC"/>
    <w:rsid w:val="001D1CBD"/>
    <w:rsid w:val="001D51C6"/>
    <w:rsid w:val="001D7E0F"/>
    <w:rsid w:val="001E0436"/>
    <w:rsid w:val="001E174C"/>
    <w:rsid w:val="001F140D"/>
    <w:rsid w:val="001F1D35"/>
    <w:rsid w:val="001F6577"/>
    <w:rsid w:val="00200015"/>
    <w:rsid w:val="0020325D"/>
    <w:rsid w:val="00207696"/>
    <w:rsid w:val="00207FCB"/>
    <w:rsid w:val="00211B44"/>
    <w:rsid w:val="0021303F"/>
    <w:rsid w:val="00213769"/>
    <w:rsid w:val="00217BB6"/>
    <w:rsid w:val="00221939"/>
    <w:rsid w:val="00230D04"/>
    <w:rsid w:val="00232C06"/>
    <w:rsid w:val="00233FD4"/>
    <w:rsid w:val="00234AC4"/>
    <w:rsid w:val="002369EC"/>
    <w:rsid w:val="0024352E"/>
    <w:rsid w:val="00246115"/>
    <w:rsid w:val="002466F8"/>
    <w:rsid w:val="00246AE2"/>
    <w:rsid w:val="0024709D"/>
    <w:rsid w:val="00247313"/>
    <w:rsid w:val="00250F04"/>
    <w:rsid w:val="00254150"/>
    <w:rsid w:val="00256D70"/>
    <w:rsid w:val="002609B6"/>
    <w:rsid w:val="00260B2A"/>
    <w:rsid w:val="002661D3"/>
    <w:rsid w:val="00272FF3"/>
    <w:rsid w:val="00275E97"/>
    <w:rsid w:val="00276D18"/>
    <w:rsid w:val="0028063A"/>
    <w:rsid w:val="00285CE1"/>
    <w:rsid w:val="00286D6E"/>
    <w:rsid w:val="00287CBA"/>
    <w:rsid w:val="00292022"/>
    <w:rsid w:val="002932C7"/>
    <w:rsid w:val="0029545D"/>
    <w:rsid w:val="00295BAB"/>
    <w:rsid w:val="00296E4D"/>
    <w:rsid w:val="002B74E7"/>
    <w:rsid w:val="002C03A1"/>
    <w:rsid w:val="002C6593"/>
    <w:rsid w:val="002D04D4"/>
    <w:rsid w:val="002D1687"/>
    <w:rsid w:val="002D1E38"/>
    <w:rsid w:val="002D3CAB"/>
    <w:rsid w:val="002D469A"/>
    <w:rsid w:val="002D4B26"/>
    <w:rsid w:val="002D5D94"/>
    <w:rsid w:val="002D78EB"/>
    <w:rsid w:val="002D7DC6"/>
    <w:rsid w:val="002E06E8"/>
    <w:rsid w:val="002E24FB"/>
    <w:rsid w:val="002E7340"/>
    <w:rsid w:val="002E7F22"/>
    <w:rsid w:val="002F064D"/>
    <w:rsid w:val="002F26C1"/>
    <w:rsid w:val="002F3E34"/>
    <w:rsid w:val="002F4486"/>
    <w:rsid w:val="002F6F8E"/>
    <w:rsid w:val="00300B4D"/>
    <w:rsid w:val="00301DD1"/>
    <w:rsid w:val="00302CC4"/>
    <w:rsid w:val="0030309D"/>
    <w:rsid w:val="0030335A"/>
    <w:rsid w:val="00307144"/>
    <w:rsid w:val="00314F8D"/>
    <w:rsid w:val="00314FBA"/>
    <w:rsid w:val="0031579E"/>
    <w:rsid w:val="00316865"/>
    <w:rsid w:val="003201B6"/>
    <w:rsid w:val="00324389"/>
    <w:rsid w:val="00325D17"/>
    <w:rsid w:val="0033037B"/>
    <w:rsid w:val="00331122"/>
    <w:rsid w:val="00332046"/>
    <w:rsid w:val="00336743"/>
    <w:rsid w:val="00337177"/>
    <w:rsid w:val="00342595"/>
    <w:rsid w:val="00342D59"/>
    <w:rsid w:val="00344AF8"/>
    <w:rsid w:val="00344CCF"/>
    <w:rsid w:val="00346141"/>
    <w:rsid w:val="00347ADE"/>
    <w:rsid w:val="00351F7A"/>
    <w:rsid w:val="0035377D"/>
    <w:rsid w:val="003546DB"/>
    <w:rsid w:val="00360889"/>
    <w:rsid w:val="00361AC2"/>
    <w:rsid w:val="00364DF0"/>
    <w:rsid w:val="00364FA9"/>
    <w:rsid w:val="00370A28"/>
    <w:rsid w:val="003715BF"/>
    <w:rsid w:val="00372BD3"/>
    <w:rsid w:val="00375746"/>
    <w:rsid w:val="0037625E"/>
    <w:rsid w:val="00380048"/>
    <w:rsid w:val="003862FD"/>
    <w:rsid w:val="003928FD"/>
    <w:rsid w:val="00394065"/>
    <w:rsid w:val="00395E76"/>
    <w:rsid w:val="003972EA"/>
    <w:rsid w:val="003A0269"/>
    <w:rsid w:val="003A08AE"/>
    <w:rsid w:val="003A2A34"/>
    <w:rsid w:val="003A39C9"/>
    <w:rsid w:val="003A50E4"/>
    <w:rsid w:val="003A56C0"/>
    <w:rsid w:val="003A6143"/>
    <w:rsid w:val="003B1C42"/>
    <w:rsid w:val="003B2705"/>
    <w:rsid w:val="003B3519"/>
    <w:rsid w:val="003C0F82"/>
    <w:rsid w:val="003C21FA"/>
    <w:rsid w:val="003C332D"/>
    <w:rsid w:val="003D25F9"/>
    <w:rsid w:val="003D596B"/>
    <w:rsid w:val="003E3AAD"/>
    <w:rsid w:val="003E6BBB"/>
    <w:rsid w:val="003E73F9"/>
    <w:rsid w:val="003F339E"/>
    <w:rsid w:val="003F4B16"/>
    <w:rsid w:val="00404F60"/>
    <w:rsid w:val="0040632F"/>
    <w:rsid w:val="00406CD3"/>
    <w:rsid w:val="0041137A"/>
    <w:rsid w:val="00411B81"/>
    <w:rsid w:val="00415345"/>
    <w:rsid w:val="00421676"/>
    <w:rsid w:val="0043445F"/>
    <w:rsid w:val="00437931"/>
    <w:rsid w:val="00440659"/>
    <w:rsid w:val="004414FD"/>
    <w:rsid w:val="0044446A"/>
    <w:rsid w:val="004457B8"/>
    <w:rsid w:val="00452CA9"/>
    <w:rsid w:val="0045430A"/>
    <w:rsid w:val="00461E1A"/>
    <w:rsid w:val="00463279"/>
    <w:rsid w:val="00463DCE"/>
    <w:rsid w:val="004712FB"/>
    <w:rsid w:val="004717E7"/>
    <w:rsid w:val="00472A88"/>
    <w:rsid w:val="004749BC"/>
    <w:rsid w:val="004779F5"/>
    <w:rsid w:val="00480A03"/>
    <w:rsid w:val="00483E8D"/>
    <w:rsid w:val="004846E5"/>
    <w:rsid w:val="00485041"/>
    <w:rsid w:val="00487FC1"/>
    <w:rsid w:val="004924BA"/>
    <w:rsid w:val="0049334E"/>
    <w:rsid w:val="00493E23"/>
    <w:rsid w:val="004953FC"/>
    <w:rsid w:val="004A2620"/>
    <w:rsid w:val="004A4649"/>
    <w:rsid w:val="004A5173"/>
    <w:rsid w:val="004A757B"/>
    <w:rsid w:val="004B00AE"/>
    <w:rsid w:val="004B0F9D"/>
    <w:rsid w:val="004B1D72"/>
    <w:rsid w:val="004B27B3"/>
    <w:rsid w:val="004B3238"/>
    <w:rsid w:val="004B4C46"/>
    <w:rsid w:val="004B7021"/>
    <w:rsid w:val="004B7339"/>
    <w:rsid w:val="004C01C0"/>
    <w:rsid w:val="004C0A73"/>
    <w:rsid w:val="004C1C16"/>
    <w:rsid w:val="004C3F76"/>
    <w:rsid w:val="004C458B"/>
    <w:rsid w:val="004D4286"/>
    <w:rsid w:val="004D7F38"/>
    <w:rsid w:val="004E09B0"/>
    <w:rsid w:val="004E15E7"/>
    <w:rsid w:val="004E6EE6"/>
    <w:rsid w:val="004E70B9"/>
    <w:rsid w:val="004F0A9C"/>
    <w:rsid w:val="004F1D6C"/>
    <w:rsid w:val="00500E48"/>
    <w:rsid w:val="0050542E"/>
    <w:rsid w:val="00505C36"/>
    <w:rsid w:val="0051038E"/>
    <w:rsid w:val="00512ED6"/>
    <w:rsid w:val="00515C8F"/>
    <w:rsid w:val="0052284D"/>
    <w:rsid w:val="0052347A"/>
    <w:rsid w:val="00525FBC"/>
    <w:rsid w:val="005345DD"/>
    <w:rsid w:val="005407A6"/>
    <w:rsid w:val="00540D18"/>
    <w:rsid w:val="00540FD9"/>
    <w:rsid w:val="0054177B"/>
    <w:rsid w:val="00553586"/>
    <w:rsid w:val="00554520"/>
    <w:rsid w:val="00560A74"/>
    <w:rsid w:val="00567E2C"/>
    <w:rsid w:val="00570E99"/>
    <w:rsid w:val="005714BF"/>
    <w:rsid w:val="0057239F"/>
    <w:rsid w:val="0058152C"/>
    <w:rsid w:val="0058260E"/>
    <w:rsid w:val="0058371E"/>
    <w:rsid w:val="005848BD"/>
    <w:rsid w:val="00587D74"/>
    <w:rsid w:val="00591F0A"/>
    <w:rsid w:val="005A4FE9"/>
    <w:rsid w:val="005B04BF"/>
    <w:rsid w:val="005B092A"/>
    <w:rsid w:val="005B1C4D"/>
    <w:rsid w:val="005B6716"/>
    <w:rsid w:val="005C14FA"/>
    <w:rsid w:val="005C2CEF"/>
    <w:rsid w:val="005C46DA"/>
    <w:rsid w:val="005C70E3"/>
    <w:rsid w:val="005D1BBF"/>
    <w:rsid w:val="005D1F0E"/>
    <w:rsid w:val="005E15F9"/>
    <w:rsid w:val="005E5E69"/>
    <w:rsid w:val="005E7B80"/>
    <w:rsid w:val="005F2936"/>
    <w:rsid w:val="005F2EF0"/>
    <w:rsid w:val="005F57F7"/>
    <w:rsid w:val="005F5B86"/>
    <w:rsid w:val="00600BCE"/>
    <w:rsid w:val="00603E3E"/>
    <w:rsid w:val="0061079F"/>
    <w:rsid w:val="00611FD9"/>
    <w:rsid w:val="00613A39"/>
    <w:rsid w:val="00614B1B"/>
    <w:rsid w:val="00617336"/>
    <w:rsid w:val="006237E8"/>
    <w:rsid w:val="006242AC"/>
    <w:rsid w:val="00626281"/>
    <w:rsid w:val="006271B4"/>
    <w:rsid w:val="0063027D"/>
    <w:rsid w:val="006327DA"/>
    <w:rsid w:val="006333C2"/>
    <w:rsid w:val="00634545"/>
    <w:rsid w:val="006437E2"/>
    <w:rsid w:val="00646895"/>
    <w:rsid w:val="00650409"/>
    <w:rsid w:val="00651368"/>
    <w:rsid w:val="0065197A"/>
    <w:rsid w:val="00651B8C"/>
    <w:rsid w:val="006528BC"/>
    <w:rsid w:val="006554CB"/>
    <w:rsid w:val="006603EC"/>
    <w:rsid w:val="00661F88"/>
    <w:rsid w:val="00662831"/>
    <w:rsid w:val="00663A11"/>
    <w:rsid w:val="006651CD"/>
    <w:rsid w:val="00666472"/>
    <w:rsid w:val="00667E9E"/>
    <w:rsid w:val="0067643D"/>
    <w:rsid w:val="00676E77"/>
    <w:rsid w:val="006835FF"/>
    <w:rsid w:val="006848E0"/>
    <w:rsid w:val="006915B1"/>
    <w:rsid w:val="00693092"/>
    <w:rsid w:val="00693A3E"/>
    <w:rsid w:val="006941D2"/>
    <w:rsid w:val="0069460F"/>
    <w:rsid w:val="00697A8D"/>
    <w:rsid w:val="006A0312"/>
    <w:rsid w:val="006A07DD"/>
    <w:rsid w:val="006A3603"/>
    <w:rsid w:val="006B1C5B"/>
    <w:rsid w:val="006B34AD"/>
    <w:rsid w:val="006B7724"/>
    <w:rsid w:val="006D03B0"/>
    <w:rsid w:val="006D24AD"/>
    <w:rsid w:val="006D6589"/>
    <w:rsid w:val="006E15FD"/>
    <w:rsid w:val="006E1EA0"/>
    <w:rsid w:val="006F0841"/>
    <w:rsid w:val="006F1AED"/>
    <w:rsid w:val="006F2B33"/>
    <w:rsid w:val="006F3F24"/>
    <w:rsid w:val="006F5838"/>
    <w:rsid w:val="00701BDB"/>
    <w:rsid w:val="00704000"/>
    <w:rsid w:val="00706330"/>
    <w:rsid w:val="00714BE6"/>
    <w:rsid w:val="007203CF"/>
    <w:rsid w:val="007219C4"/>
    <w:rsid w:val="00723688"/>
    <w:rsid w:val="007257A1"/>
    <w:rsid w:val="0072698A"/>
    <w:rsid w:val="00730901"/>
    <w:rsid w:val="00743EBF"/>
    <w:rsid w:val="00744C5D"/>
    <w:rsid w:val="00750510"/>
    <w:rsid w:val="007549B0"/>
    <w:rsid w:val="007572C7"/>
    <w:rsid w:val="00760CB4"/>
    <w:rsid w:val="00761E38"/>
    <w:rsid w:val="00763A24"/>
    <w:rsid w:val="0076407C"/>
    <w:rsid w:val="007653FB"/>
    <w:rsid w:val="0076608B"/>
    <w:rsid w:val="007673D4"/>
    <w:rsid w:val="0077003D"/>
    <w:rsid w:val="007701CB"/>
    <w:rsid w:val="00773964"/>
    <w:rsid w:val="00773F9F"/>
    <w:rsid w:val="00774339"/>
    <w:rsid w:val="00775DD6"/>
    <w:rsid w:val="00775E4D"/>
    <w:rsid w:val="00776FFD"/>
    <w:rsid w:val="007803C4"/>
    <w:rsid w:val="0078220F"/>
    <w:rsid w:val="007850B6"/>
    <w:rsid w:val="00785E77"/>
    <w:rsid w:val="00787129"/>
    <w:rsid w:val="007910C7"/>
    <w:rsid w:val="00792190"/>
    <w:rsid w:val="007931E3"/>
    <w:rsid w:val="007948B0"/>
    <w:rsid w:val="00795EE5"/>
    <w:rsid w:val="007A1831"/>
    <w:rsid w:val="007A5BD0"/>
    <w:rsid w:val="007A7758"/>
    <w:rsid w:val="007B0BB3"/>
    <w:rsid w:val="007B3C8E"/>
    <w:rsid w:val="007B7247"/>
    <w:rsid w:val="007C1535"/>
    <w:rsid w:val="007C61E8"/>
    <w:rsid w:val="007C7629"/>
    <w:rsid w:val="007D5D42"/>
    <w:rsid w:val="007E047E"/>
    <w:rsid w:val="007E0DF8"/>
    <w:rsid w:val="007E1001"/>
    <w:rsid w:val="007E3887"/>
    <w:rsid w:val="007E582B"/>
    <w:rsid w:val="007E7E72"/>
    <w:rsid w:val="007F0A90"/>
    <w:rsid w:val="007F0BDF"/>
    <w:rsid w:val="007F12B7"/>
    <w:rsid w:val="007F1DAE"/>
    <w:rsid w:val="007F6130"/>
    <w:rsid w:val="007F7297"/>
    <w:rsid w:val="0080541E"/>
    <w:rsid w:val="00810FF8"/>
    <w:rsid w:val="00816158"/>
    <w:rsid w:val="00817400"/>
    <w:rsid w:val="00817E8B"/>
    <w:rsid w:val="00817F41"/>
    <w:rsid w:val="00821295"/>
    <w:rsid w:val="008227F9"/>
    <w:rsid w:val="0082312D"/>
    <w:rsid w:val="008242F8"/>
    <w:rsid w:val="00836B19"/>
    <w:rsid w:val="00840E89"/>
    <w:rsid w:val="00842EC9"/>
    <w:rsid w:val="00846EA5"/>
    <w:rsid w:val="0085438C"/>
    <w:rsid w:val="008554E9"/>
    <w:rsid w:val="008563F4"/>
    <w:rsid w:val="00860703"/>
    <w:rsid w:val="00860B6C"/>
    <w:rsid w:val="00865AF1"/>
    <w:rsid w:val="00866D77"/>
    <w:rsid w:val="008701A0"/>
    <w:rsid w:val="00870273"/>
    <w:rsid w:val="00872A76"/>
    <w:rsid w:val="00872C77"/>
    <w:rsid w:val="0087422D"/>
    <w:rsid w:val="00875091"/>
    <w:rsid w:val="008756DC"/>
    <w:rsid w:val="0088113F"/>
    <w:rsid w:val="00885B6D"/>
    <w:rsid w:val="008878DE"/>
    <w:rsid w:val="00891624"/>
    <w:rsid w:val="008926C5"/>
    <w:rsid w:val="00895D2E"/>
    <w:rsid w:val="008A0074"/>
    <w:rsid w:val="008A0AC2"/>
    <w:rsid w:val="008A1DE9"/>
    <w:rsid w:val="008A256D"/>
    <w:rsid w:val="008A2C35"/>
    <w:rsid w:val="008A34C7"/>
    <w:rsid w:val="008B2479"/>
    <w:rsid w:val="008C1BA1"/>
    <w:rsid w:val="008C3696"/>
    <w:rsid w:val="008C52CC"/>
    <w:rsid w:val="008D0523"/>
    <w:rsid w:val="008D1B42"/>
    <w:rsid w:val="008D2A33"/>
    <w:rsid w:val="008D755B"/>
    <w:rsid w:val="008E3C1C"/>
    <w:rsid w:val="008F081C"/>
    <w:rsid w:val="008F1A8B"/>
    <w:rsid w:val="008F2BDE"/>
    <w:rsid w:val="008F5953"/>
    <w:rsid w:val="008F5D82"/>
    <w:rsid w:val="00903E9B"/>
    <w:rsid w:val="00904BFB"/>
    <w:rsid w:val="00910A4C"/>
    <w:rsid w:val="00913654"/>
    <w:rsid w:val="00914E4B"/>
    <w:rsid w:val="0092011B"/>
    <w:rsid w:val="00920FA1"/>
    <w:rsid w:val="00923A1B"/>
    <w:rsid w:val="00924EEB"/>
    <w:rsid w:val="00926113"/>
    <w:rsid w:val="009373F7"/>
    <w:rsid w:val="00941EBA"/>
    <w:rsid w:val="00947290"/>
    <w:rsid w:val="0095011B"/>
    <w:rsid w:val="00952BB9"/>
    <w:rsid w:val="0095385D"/>
    <w:rsid w:val="00954441"/>
    <w:rsid w:val="00965B3B"/>
    <w:rsid w:val="00967A23"/>
    <w:rsid w:val="00970B17"/>
    <w:rsid w:val="009737A9"/>
    <w:rsid w:val="00975A06"/>
    <w:rsid w:val="00976C3F"/>
    <w:rsid w:val="00977DD8"/>
    <w:rsid w:val="009824A5"/>
    <w:rsid w:val="009950F6"/>
    <w:rsid w:val="0099768B"/>
    <w:rsid w:val="009A1222"/>
    <w:rsid w:val="009A21C6"/>
    <w:rsid w:val="009A2D47"/>
    <w:rsid w:val="009A401D"/>
    <w:rsid w:val="009A646D"/>
    <w:rsid w:val="009B2613"/>
    <w:rsid w:val="009B6C35"/>
    <w:rsid w:val="009C3170"/>
    <w:rsid w:val="009C3DC6"/>
    <w:rsid w:val="009D09FC"/>
    <w:rsid w:val="009D1638"/>
    <w:rsid w:val="009D6669"/>
    <w:rsid w:val="009E0ECC"/>
    <w:rsid w:val="009E1C19"/>
    <w:rsid w:val="009E354C"/>
    <w:rsid w:val="009E3A0C"/>
    <w:rsid w:val="009F079E"/>
    <w:rsid w:val="009F1788"/>
    <w:rsid w:val="009F1ADC"/>
    <w:rsid w:val="009F2FA1"/>
    <w:rsid w:val="009F569C"/>
    <w:rsid w:val="009F7F40"/>
    <w:rsid w:val="00A0278A"/>
    <w:rsid w:val="00A04891"/>
    <w:rsid w:val="00A0586E"/>
    <w:rsid w:val="00A06EBB"/>
    <w:rsid w:val="00A10E9F"/>
    <w:rsid w:val="00A11153"/>
    <w:rsid w:val="00A15121"/>
    <w:rsid w:val="00A200B4"/>
    <w:rsid w:val="00A21658"/>
    <w:rsid w:val="00A2343C"/>
    <w:rsid w:val="00A30AE8"/>
    <w:rsid w:val="00A34793"/>
    <w:rsid w:val="00A36F82"/>
    <w:rsid w:val="00A46145"/>
    <w:rsid w:val="00A4706B"/>
    <w:rsid w:val="00A50F24"/>
    <w:rsid w:val="00A55244"/>
    <w:rsid w:val="00A566A3"/>
    <w:rsid w:val="00A60701"/>
    <w:rsid w:val="00A60FDD"/>
    <w:rsid w:val="00A61E36"/>
    <w:rsid w:val="00A629BF"/>
    <w:rsid w:val="00A70988"/>
    <w:rsid w:val="00A716D1"/>
    <w:rsid w:val="00A71A56"/>
    <w:rsid w:val="00A71F8C"/>
    <w:rsid w:val="00A828A8"/>
    <w:rsid w:val="00A90D14"/>
    <w:rsid w:val="00A90D9B"/>
    <w:rsid w:val="00A952B4"/>
    <w:rsid w:val="00A966F5"/>
    <w:rsid w:val="00AB158A"/>
    <w:rsid w:val="00AB726E"/>
    <w:rsid w:val="00AC0455"/>
    <w:rsid w:val="00AD6311"/>
    <w:rsid w:val="00AD785C"/>
    <w:rsid w:val="00AE3592"/>
    <w:rsid w:val="00AE4B80"/>
    <w:rsid w:val="00AE63D1"/>
    <w:rsid w:val="00AF0A3E"/>
    <w:rsid w:val="00AF4F00"/>
    <w:rsid w:val="00B01141"/>
    <w:rsid w:val="00B02028"/>
    <w:rsid w:val="00B02BF6"/>
    <w:rsid w:val="00B038BC"/>
    <w:rsid w:val="00B05F20"/>
    <w:rsid w:val="00B06550"/>
    <w:rsid w:val="00B06D20"/>
    <w:rsid w:val="00B10187"/>
    <w:rsid w:val="00B1072C"/>
    <w:rsid w:val="00B10C94"/>
    <w:rsid w:val="00B119E7"/>
    <w:rsid w:val="00B130B7"/>
    <w:rsid w:val="00B207AC"/>
    <w:rsid w:val="00B23C04"/>
    <w:rsid w:val="00B23F7E"/>
    <w:rsid w:val="00B2404A"/>
    <w:rsid w:val="00B24CC6"/>
    <w:rsid w:val="00B26DE1"/>
    <w:rsid w:val="00B3074D"/>
    <w:rsid w:val="00B34F6F"/>
    <w:rsid w:val="00B363D1"/>
    <w:rsid w:val="00B36BB0"/>
    <w:rsid w:val="00B37A3B"/>
    <w:rsid w:val="00B45986"/>
    <w:rsid w:val="00B45B47"/>
    <w:rsid w:val="00B45D9F"/>
    <w:rsid w:val="00B50187"/>
    <w:rsid w:val="00B52462"/>
    <w:rsid w:val="00B556A2"/>
    <w:rsid w:val="00B56A8A"/>
    <w:rsid w:val="00B5702A"/>
    <w:rsid w:val="00B637DC"/>
    <w:rsid w:val="00B64481"/>
    <w:rsid w:val="00B66C25"/>
    <w:rsid w:val="00B67DB1"/>
    <w:rsid w:val="00B747B2"/>
    <w:rsid w:val="00B74E6E"/>
    <w:rsid w:val="00B83306"/>
    <w:rsid w:val="00B94EE1"/>
    <w:rsid w:val="00B962E3"/>
    <w:rsid w:val="00BA3EFE"/>
    <w:rsid w:val="00BA6628"/>
    <w:rsid w:val="00BA721B"/>
    <w:rsid w:val="00BB0E0D"/>
    <w:rsid w:val="00BB174A"/>
    <w:rsid w:val="00BB39EC"/>
    <w:rsid w:val="00BB4676"/>
    <w:rsid w:val="00BB6170"/>
    <w:rsid w:val="00BB7D7B"/>
    <w:rsid w:val="00BC02A2"/>
    <w:rsid w:val="00BC18B9"/>
    <w:rsid w:val="00BC343F"/>
    <w:rsid w:val="00BC3C7C"/>
    <w:rsid w:val="00BC59F9"/>
    <w:rsid w:val="00BC7F1E"/>
    <w:rsid w:val="00BD5C8E"/>
    <w:rsid w:val="00BE1DB5"/>
    <w:rsid w:val="00BE2BF6"/>
    <w:rsid w:val="00BE2DEE"/>
    <w:rsid w:val="00BE3AE1"/>
    <w:rsid w:val="00BE5171"/>
    <w:rsid w:val="00BE64C1"/>
    <w:rsid w:val="00BE68CC"/>
    <w:rsid w:val="00BF0372"/>
    <w:rsid w:val="00BF1FD6"/>
    <w:rsid w:val="00BF774C"/>
    <w:rsid w:val="00C00F29"/>
    <w:rsid w:val="00C02B87"/>
    <w:rsid w:val="00C060FF"/>
    <w:rsid w:val="00C078C6"/>
    <w:rsid w:val="00C07BCF"/>
    <w:rsid w:val="00C10D6D"/>
    <w:rsid w:val="00C12028"/>
    <w:rsid w:val="00C1296A"/>
    <w:rsid w:val="00C147D5"/>
    <w:rsid w:val="00C15788"/>
    <w:rsid w:val="00C16602"/>
    <w:rsid w:val="00C22494"/>
    <w:rsid w:val="00C22A4E"/>
    <w:rsid w:val="00C23747"/>
    <w:rsid w:val="00C245EC"/>
    <w:rsid w:val="00C31678"/>
    <w:rsid w:val="00C32C09"/>
    <w:rsid w:val="00C32FE3"/>
    <w:rsid w:val="00C33D4D"/>
    <w:rsid w:val="00C33DFD"/>
    <w:rsid w:val="00C34A83"/>
    <w:rsid w:val="00C35566"/>
    <w:rsid w:val="00C35B8C"/>
    <w:rsid w:val="00C36693"/>
    <w:rsid w:val="00C422E2"/>
    <w:rsid w:val="00C47224"/>
    <w:rsid w:val="00C50559"/>
    <w:rsid w:val="00C51CD1"/>
    <w:rsid w:val="00C53BCC"/>
    <w:rsid w:val="00C54424"/>
    <w:rsid w:val="00C70630"/>
    <w:rsid w:val="00C74778"/>
    <w:rsid w:val="00C75B4A"/>
    <w:rsid w:val="00C8179A"/>
    <w:rsid w:val="00C81BD2"/>
    <w:rsid w:val="00C82E8F"/>
    <w:rsid w:val="00C83A33"/>
    <w:rsid w:val="00C84C85"/>
    <w:rsid w:val="00C8726B"/>
    <w:rsid w:val="00C9063E"/>
    <w:rsid w:val="00C919CD"/>
    <w:rsid w:val="00C9264E"/>
    <w:rsid w:val="00C950D4"/>
    <w:rsid w:val="00C9578B"/>
    <w:rsid w:val="00CA2B75"/>
    <w:rsid w:val="00CA3BFC"/>
    <w:rsid w:val="00CA46C9"/>
    <w:rsid w:val="00CA4F40"/>
    <w:rsid w:val="00CA5E78"/>
    <w:rsid w:val="00CB23F4"/>
    <w:rsid w:val="00CB3F5B"/>
    <w:rsid w:val="00CB4A35"/>
    <w:rsid w:val="00CC00B7"/>
    <w:rsid w:val="00CC2122"/>
    <w:rsid w:val="00CC23EF"/>
    <w:rsid w:val="00CC35D3"/>
    <w:rsid w:val="00CC7272"/>
    <w:rsid w:val="00CD0F22"/>
    <w:rsid w:val="00CD27EB"/>
    <w:rsid w:val="00CD436C"/>
    <w:rsid w:val="00CD5B6D"/>
    <w:rsid w:val="00CE06F0"/>
    <w:rsid w:val="00CE367D"/>
    <w:rsid w:val="00CE3A6D"/>
    <w:rsid w:val="00CF21FA"/>
    <w:rsid w:val="00CF39BC"/>
    <w:rsid w:val="00CF3BA6"/>
    <w:rsid w:val="00CF5303"/>
    <w:rsid w:val="00CF6ACD"/>
    <w:rsid w:val="00D0015F"/>
    <w:rsid w:val="00D01510"/>
    <w:rsid w:val="00D05C1D"/>
    <w:rsid w:val="00D06F24"/>
    <w:rsid w:val="00D077C0"/>
    <w:rsid w:val="00D11666"/>
    <w:rsid w:val="00D1534A"/>
    <w:rsid w:val="00D209B6"/>
    <w:rsid w:val="00D214CC"/>
    <w:rsid w:val="00D23DB0"/>
    <w:rsid w:val="00D2528E"/>
    <w:rsid w:val="00D2586C"/>
    <w:rsid w:val="00D31CFC"/>
    <w:rsid w:val="00D32CC4"/>
    <w:rsid w:val="00D33B88"/>
    <w:rsid w:val="00D40390"/>
    <w:rsid w:val="00D44892"/>
    <w:rsid w:val="00D45246"/>
    <w:rsid w:val="00D52082"/>
    <w:rsid w:val="00D55F19"/>
    <w:rsid w:val="00D56855"/>
    <w:rsid w:val="00D56B0A"/>
    <w:rsid w:val="00D56CD8"/>
    <w:rsid w:val="00D61009"/>
    <w:rsid w:val="00D617B5"/>
    <w:rsid w:val="00D62696"/>
    <w:rsid w:val="00D62F82"/>
    <w:rsid w:val="00D642FE"/>
    <w:rsid w:val="00D66E88"/>
    <w:rsid w:val="00D706B5"/>
    <w:rsid w:val="00D72681"/>
    <w:rsid w:val="00D7689D"/>
    <w:rsid w:val="00D76E65"/>
    <w:rsid w:val="00D7703A"/>
    <w:rsid w:val="00D775DA"/>
    <w:rsid w:val="00D817BC"/>
    <w:rsid w:val="00D8576B"/>
    <w:rsid w:val="00D85C7F"/>
    <w:rsid w:val="00D9087E"/>
    <w:rsid w:val="00D9199F"/>
    <w:rsid w:val="00D93B09"/>
    <w:rsid w:val="00D9520E"/>
    <w:rsid w:val="00D96D25"/>
    <w:rsid w:val="00D97322"/>
    <w:rsid w:val="00D97E26"/>
    <w:rsid w:val="00DA1376"/>
    <w:rsid w:val="00DA1B9A"/>
    <w:rsid w:val="00DA32FD"/>
    <w:rsid w:val="00DA393B"/>
    <w:rsid w:val="00DA3F8E"/>
    <w:rsid w:val="00DA5974"/>
    <w:rsid w:val="00DA6924"/>
    <w:rsid w:val="00DB654A"/>
    <w:rsid w:val="00DB660B"/>
    <w:rsid w:val="00DC0D93"/>
    <w:rsid w:val="00DC0DAF"/>
    <w:rsid w:val="00DC3635"/>
    <w:rsid w:val="00DC5EB4"/>
    <w:rsid w:val="00DC7C78"/>
    <w:rsid w:val="00DC7EEA"/>
    <w:rsid w:val="00DD25EB"/>
    <w:rsid w:val="00DD33C4"/>
    <w:rsid w:val="00DD3C5E"/>
    <w:rsid w:val="00DE5F01"/>
    <w:rsid w:val="00DE64B7"/>
    <w:rsid w:val="00DE7453"/>
    <w:rsid w:val="00DF1CD3"/>
    <w:rsid w:val="00DF2599"/>
    <w:rsid w:val="00E02921"/>
    <w:rsid w:val="00E071DC"/>
    <w:rsid w:val="00E130DB"/>
    <w:rsid w:val="00E16232"/>
    <w:rsid w:val="00E222C7"/>
    <w:rsid w:val="00E24CCB"/>
    <w:rsid w:val="00E25737"/>
    <w:rsid w:val="00E26479"/>
    <w:rsid w:val="00E34B1D"/>
    <w:rsid w:val="00E35DAE"/>
    <w:rsid w:val="00E445D2"/>
    <w:rsid w:val="00E47209"/>
    <w:rsid w:val="00E4733F"/>
    <w:rsid w:val="00E56BCB"/>
    <w:rsid w:val="00E5729E"/>
    <w:rsid w:val="00E57A3D"/>
    <w:rsid w:val="00E6043A"/>
    <w:rsid w:val="00E66CB6"/>
    <w:rsid w:val="00E6757B"/>
    <w:rsid w:val="00E675C9"/>
    <w:rsid w:val="00E717F7"/>
    <w:rsid w:val="00E7243E"/>
    <w:rsid w:val="00E76FED"/>
    <w:rsid w:val="00E84769"/>
    <w:rsid w:val="00E91E98"/>
    <w:rsid w:val="00E9209D"/>
    <w:rsid w:val="00E9323B"/>
    <w:rsid w:val="00E9336D"/>
    <w:rsid w:val="00E968CD"/>
    <w:rsid w:val="00EA1476"/>
    <w:rsid w:val="00EA1DF9"/>
    <w:rsid w:val="00EA3BCE"/>
    <w:rsid w:val="00EA4A0D"/>
    <w:rsid w:val="00EA5F1E"/>
    <w:rsid w:val="00EB1713"/>
    <w:rsid w:val="00EB4B6A"/>
    <w:rsid w:val="00EB55E6"/>
    <w:rsid w:val="00EB6555"/>
    <w:rsid w:val="00EC4522"/>
    <w:rsid w:val="00ED06FA"/>
    <w:rsid w:val="00ED0730"/>
    <w:rsid w:val="00ED119C"/>
    <w:rsid w:val="00ED5379"/>
    <w:rsid w:val="00ED58E7"/>
    <w:rsid w:val="00ED6D1E"/>
    <w:rsid w:val="00EE1352"/>
    <w:rsid w:val="00EF7878"/>
    <w:rsid w:val="00F01425"/>
    <w:rsid w:val="00F02180"/>
    <w:rsid w:val="00F033D7"/>
    <w:rsid w:val="00F04435"/>
    <w:rsid w:val="00F17539"/>
    <w:rsid w:val="00F2009D"/>
    <w:rsid w:val="00F2104D"/>
    <w:rsid w:val="00F255AE"/>
    <w:rsid w:val="00F2672A"/>
    <w:rsid w:val="00F30BCD"/>
    <w:rsid w:val="00F31D09"/>
    <w:rsid w:val="00F35508"/>
    <w:rsid w:val="00F36263"/>
    <w:rsid w:val="00F3678C"/>
    <w:rsid w:val="00F36C95"/>
    <w:rsid w:val="00F371EA"/>
    <w:rsid w:val="00F409CF"/>
    <w:rsid w:val="00F41479"/>
    <w:rsid w:val="00F42438"/>
    <w:rsid w:val="00F46FCB"/>
    <w:rsid w:val="00F4706E"/>
    <w:rsid w:val="00F51A6D"/>
    <w:rsid w:val="00F54936"/>
    <w:rsid w:val="00F605D6"/>
    <w:rsid w:val="00F617E5"/>
    <w:rsid w:val="00F625D3"/>
    <w:rsid w:val="00F62C9F"/>
    <w:rsid w:val="00F71890"/>
    <w:rsid w:val="00F7709C"/>
    <w:rsid w:val="00F77A2A"/>
    <w:rsid w:val="00F92E57"/>
    <w:rsid w:val="00F93481"/>
    <w:rsid w:val="00F9534B"/>
    <w:rsid w:val="00F96326"/>
    <w:rsid w:val="00F96EB8"/>
    <w:rsid w:val="00FA253A"/>
    <w:rsid w:val="00FA5727"/>
    <w:rsid w:val="00FA6564"/>
    <w:rsid w:val="00FA65B8"/>
    <w:rsid w:val="00FA7312"/>
    <w:rsid w:val="00FB0B5C"/>
    <w:rsid w:val="00FB3A14"/>
    <w:rsid w:val="00FB3F17"/>
    <w:rsid w:val="00FC087C"/>
    <w:rsid w:val="00FC1159"/>
    <w:rsid w:val="00FC135D"/>
    <w:rsid w:val="00FC3173"/>
    <w:rsid w:val="00FC5177"/>
    <w:rsid w:val="00FC75D1"/>
    <w:rsid w:val="00FC7871"/>
    <w:rsid w:val="00FC7B84"/>
    <w:rsid w:val="00FD0208"/>
    <w:rsid w:val="00FD0CB7"/>
    <w:rsid w:val="00FD159D"/>
    <w:rsid w:val="00FD1DA7"/>
    <w:rsid w:val="00FD611A"/>
    <w:rsid w:val="00FD7359"/>
    <w:rsid w:val="00FD7451"/>
    <w:rsid w:val="00FE05C8"/>
    <w:rsid w:val="00FE21C8"/>
    <w:rsid w:val="00FE4E98"/>
    <w:rsid w:val="00FF1EFA"/>
    <w:rsid w:val="00FF3BA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es" w:eastAsia="es-ES"/>
    </w:rPr>
  </w:style>
  <w:style w:type="paragraph" w:styleId="Ttulo1">
    <w:name w:val="heading 1"/>
    <w:basedOn w:val="Normal"/>
    <w:next w:val="Normal"/>
    <w:qFormat/>
    <w:pPr>
      <w:keepNext/>
      <w:numPr>
        <w:numId w:val="1"/>
      </w:numPr>
      <w:suppressAutoHyphens w:val="0"/>
      <w:spacing w:before="240" w:after="60"/>
      <w:textAlignment w:val="auto"/>
      <w:outlineLvl w:val="0"/>
    </w:pPr>
    <w:rPr>
      <w:rFonts w:ascii="Arial" w:hAnsi="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6">
    <w:name w:val="WW_OutlineListStyle_16"/>
    <w:basedOn w:val="Sinlista"/>
    <w:pPr>
      <w:numPr>
        <w:numId w:val="1"/>
      </w:numPr>
    </w:pPr>
  </w:style>
  <w:style w:type="paragraph" w:styleId="Encabezado">
    <w:name w:val="header"/>
    <w:basedOn w:val="Normal"/>
    <w:uiPriority w:val="99"/>
    <w:pPr>
      <w:tabs>
        <w:tab w:val="center" w:pos="4252"/>
        <w:tab w:val="right" w:pos="8504"/>
      </w:tabs>
    </w:pPr>
  </w:style>
  <w:style w:type="character" w:customStyle="1" w:styleId="EncabezadoCar">
    <w:name w:val="Encabezado Car"/>
    <w:basedOn w:val="Fuentedeprrafopredeter"/>
    <w:uiPriority w:val="99"/>
    <w:rPr>
      <w:lang w:val="es" w:eastAsia="es-ES"/>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uiPriority w:val="99"/>
    <w:rPr>
      <w:lang w:val="es" w:eastAsia="es-ES"/>
    </w:rPr>
  </w:style>
  <w:style w:type="character" w:styleId="Nmerodepgina">
    <w:name w:val="page number"/>
    <w:basedOn w:val="Fuentedeprrafopredeter"/>
  </w:style>
  <w:style w:type="paragraph" w:styleId="Prrafodelista">
    <w:name w:val="List Paragraph"/>
    <w:basedOn w:val="Normal"/>
    <w:uiPriority w:val="99"/>
    <w:qFormat/>
    <w:pPr>
      <w:ind w:left="720"/>
    </w:pPr>
    <w:rPr>
      <w:sz w:val="24"/>
      <w:szCs w:val="24"/>
      <w:lang w:val="es-ES"/>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lang w:val="es" w:eastAsia="es-ES"/>
    </w:rPr>
  </w:style>
  <w:style w:type="character" w:customStyle="1" w:styleId="Ttulo1Car">
    <w:name w:val="Título 1 Car"/>
    <w:basedOn w:val="Fuentedeprrafopredeter"/>
    <w:rPr>
      <w:rFonts w:ascii="Arial" w:hAnsi="Arial"/>
      <w:b/>
      <w:bCs/>
      <w:kern w:val="3"/>
      <w:sz w:val="32"/>
      <w:szCs w:val="32"/>
      <w:lang w:eastAsia="es-ES"/>
    </w:rPr>
  </w:style>
  <w:style w:type="numbering" w:customStyle="1" w:styleId="WWOutlineListStyle15">
    <w:name w:val="WW_OutlineListStyle_15"/>
    <w:basedOn w:val="Sinlista"/>
    <w:pPr>
      <w:numPr>
        <w:numId w:val="2"/>
      </w:numPr>
    </w:pPr>
  </w:style>
  <w:style w:type="numbering" w:customStyle="1" w:styleId="WWOutlineListStyle14">
    <w:name w:val="WW_OutlineListStyle_14"/>
    <w:basedOn w:val="Sinlista"/>
    <w:pPr>
      <w:numPr>
        <w:numId w:val="3"/>
      </w:numPr>
    </w:pPr>
  </w:style>
  <w:style w:type="numbering" w:customStyle="1" w:styleId="WWOutlineListStyle13">
    <w:name w:val="WW_OutlineListStyle_13"/>
    <w:basedOn w:val="Sinlista"/>
    <w:pPr>
      <w:numPr>
        <w:numId w:val="4"/>
      </w:numPr>
    </w:pPr>
  </w:style>
  <w:style w:type="numbering" w:customStyle="1" w:styleId="WWOutlineListStyle12">
    <w:name w:val="WW_OutlineListStyle_12"/>
    <w:basedOn w:val="Sinlista"/>
    <w:pPr>
      <w:numPr>
        <w:numId w:val="5"/>
      </w:numPr>
    </w:pPr>
  </w:style>
  <w:style w:type="numbering" w:customStyle="1" w:styleId="WWOutlineListStyle11">
    <w:name w:val="WW_OutlineListStyle_11"/>
    <w:basedOn w:val="Sinlista"/>
    <w:pPr>
      <w:numPr>
        <w:numId w:val="6"/>
      </w:numPr>
    </w:pPr>
  </w:style>
  <w:style w:type="numbering" w:customStyle="1" w:styleId="WWOutlineListStyle10">
    <w:name w:val="WW_OutlineListStyle_10"/>
    <w:basedOn w:val="Sinlista"/>
    <w:pPr>
      <w:numPr>
        <w:numId w:val="7"/>
      </w:numPr>
    </w:pPr>
  </w:style>
  <w:style w:type="numbering" w:customStyle="1" w:styleId="WWOutlineListStyle9">
    <w:name w:val="WW_OutlineListStyle_9"/>
    <w:basedOn w:val="Sinlista"/>
    <w:pPr>
      <w:numPr>
        <w:numId w:val="8"/>
      </w:numPr>
    </w:pPr>
  </w:style>
  <w:style w:type="numbering" w:customStyle="1" w:styleId="WWOutlineListStyle8">
    <w:name w:val="WW_OutlineListStyle_8"/>
    <w:basedOn w:val="Sinlista"/>
    <w:pPr>
      <w:numPr>
        <w:numId w:val="9"/>
      </w:numPr>
    </w:pPr>
  </w:style>
  <w:style w:type="numbering" w:customStyle="1" w:styleId="WWOutlineListStyle7">
    <w:name w:val="WW_OutlineListStyle_7"/>
    <w:basedOn w:val="Sinlista"/>
    <w:pPr>
      <w:numPr>
        <w:numId w:val="10"/>
      </w:numPr>
    </w:pPr>
  </w:style>
  <w:style w:type="numbering" w:customStyle="1" w:styleId="WWOutlineListStyle6">
    <w:name w:val="WW_OutlineListStyle_6"/>
    <w:basedOn w:val="Sinlista"/>
    <w:pPr>
      <w:numPr>
        <w:numId w:val="11"/>
      </w:numPr>
    </w:pPr>
  </w:style>
  <w:style w:type="numbering" w:customStyle="1" w:styleId="WWOutlineListStyle5">
    <w:name w:val="WW_OutlineListStyle_5"/>
    <w:basedOn w:val="Sinlista"/>
    <w:pPr>
      <w:numPr>
        <w:numId w:val="12"/>
      </w:numPr>
    </w:pPr>
  </w:style>
  <w:style w:type="numbering" w:customStyle="1" w:styleId="WWOutlineListStyle4">
    <w:name w:val="WW_OutlineListStyle_4"/>
    <w:basedOn w:val="Sinlista"/>
    <w:pPr>
      <w:numPr>
        <w:numId w:val="13"/>
      </w:numPr>
    </w:pPr>
  </w:style>
  <w:style w:type="numbering" w:customStyle="1" w:styleId="WWOutlineListStyle3">
    <w:name w:val="WW_OutlineListStyle_3"/>
    <w:basedOn w:val="Sinlista"/>
    <w:pPr>
      <w:numPr>
        <w:numId w:val="14"/>
      </w:numPr>
    </w:pPr>
  </w:style>
  <w:style w:type="numbering" w:customStyle="1" w:styleId="WWOutlineListStyle2">
    <w:name w:val="WW_OutlineListStyle_2"/>
    <w:basedOn w:val="Sinlista"/>
    <w:pPr>
      <w:numPr>
        <w:numId w:val="15"/>
      </w:numPr>
    </w:pPr>
  </w:style>
  <w:style w:type="numbering" w:customStyle="1" w:styleId="WWOutlineListStyle1">
    <w:name w:val="WW_OutlineListStyle_1"/>
    <w:basedOn w:val="Sinlista"/>
    <w:pPr>
      <w:numPr>
        <w:numId w:val="16"/>
      </w:numPr>
    </w:pPr>
  </w:style>
  <w:style w:type="numbering" w:customStyle="1" w:styleId="WWOutlineListStyle">
    <w:name w:val="WW_OutlineListStyle"/>
    <w:basedOn w:val="Sinlista"/>
    <w:pPr>
      <w:numPr>
        <w:numId w:val="17"/>
      </w:numPr>
    </w:pPr>
  </w:style>
  <w:style w:type="character" w:styleId="Refdecomentario">
    <w:name w:val="annotation reference"/>
    <w:basedOn w:val="Fuentedeprrafopredeter"/>
    <w:uiPriority w:val="99"/>
    <w:semiHidden/>
    <w:unhideWhenUsed/>
    <w:rsid w:val="00DD25EB"/>
    <w:rPr>
      <w:sz w:val="16"/>
      <w:szCs w:val="16"/>
    </w:rPr>
  </w:style>
  <w:style w:type="paragraph" w:styleId="Textocomentario">
    <w:name w:val="annotation text"/>
    <w:basedOn w:val="Normal"/>
    <w:link w:val="TextocomentarioCar"/>
    <w:uiPriority w:val="99"/>
    <w:unhideWhenUsed/>
    <w:rsid w:val="00DD25EB"/>
  </w:style>
  <w:style w:type="character" w:customStyle="1" w:styleId="TextocomentarioCar">
    <w:name w:val="Texto comentario Car"/>
    <w:basedOn w:val="Fuentedeprrafopredeter"/>
    <w:link w:val="Textocomentario"/>
    <w:uiPriority w:val="99"/>
    <w:rsid w:val="00DD25EB"/>
    <w:rPr>
      <w:lang w:eastAsia="es-ES"/>
    </w:rPr>
  </w:style>
  <w:style w:type="paragraph" w:styleId="Asuntodelcomentario">
    <w:name w:val="annotation subject"/>
    <w:basedOn w:val="Textocomentario"/>
    <w:next w:val="Textocomentario"/>
    <w:link w:val="AsuntodelcomentarioCar"/>
    <w:semiHidden/>
    <w:unhideWhenUsed/>
    <w:rsid w:val="00DD25EB"/>
    <w:rPr>
      <w:b/>
      <w:bCs/>
    </w:rPr>
  </w:style>
  <w:style w:type="character" w:customStyle="1" w:styleId="AsuntodelcomentarioCar">
    <w:name w:val="Asunto del comentario Car"/>
    <w:basedOn w:val="TextocomentarioCar"/>
    <w:link w:val="Asuntodelcomentario"/>
    <w:semiHidden/>
    <w:rsid w:val="00DD25EB"/>
    <w:rPr>
      <w:b/>
      <w:bCs/>
      <w:lang w:eastAsia="es-ES"/>
    </w:rPr>
  </w:style>
  <w:style w:type="paragraph" w:styleId="Revisin">
    <w:name w:val="Revision"/>
    <w:hidden/>
    <w:uiPriority w:val="99"/>
    <w:semiHidden/>
    <w:rsid w:val="00CC00B7"/>
    <w:pPr>
      <w:autoSpaceDN/>
      <w:textAlignment w:val="auto"/>
    </w:pPr>
    <w:rPr>
      <w:lang w:eastAsia="es-ES"/>
    </w:rPr>
  </w:style>
  <w:style w:type="paragraph" w:customStyle="1" w:styleId="Titulo">
    <w:name w:val="Titulo"/>
    <w:basedOn w:val="Normal"/>
    <w:rsid w:val="00C1296A"/>
    <w:pPr>
      <w:numPr>
        <w:ilvl w:val="1"/>
        <w:numId w:val="18"/>
      </w:numPr>
      <w:suppressAutoHyphens w:val="0"/>
      <w:autoSpaceDN/>
      <w:textAlignment w:val="auto"/>
    </w:pPr>
    <w:rPr>
      <w:rFonts w:ascii="Arial" w:eastAsia="Calibri" w:hAnsi="Arial"/>
      <w:sz w:val="24"/>
      <w:szCs w:val="24"/>
      <w:lang w:val="es-ES"/>
    </w:rPr>
  </w:style>
  <w:style w:type="paragraph" w:styleId="Textonotapie">
    <w:name w:val="footnote text"/>
    <w:basedOn w:val="Normal"/>
    <w:link w:val="TextonotapieCar"/>
    <w:semiHidden/>
    <w:rsid w:val="00050AA3"/>
    <w:pPr>
      <w:suppressAutoHyphens w:val="0"/>
      <w:autoSpaceDN/>
      <w:textAlignment w:val="auto"/>
    </w:pPr>
    <w:rPr>
      <w:lang w:val="es-ES_tradnl"/>
    </w:rPr>
  </w:style>
  <w:style w:type="character" w:customStyle="1" w:styleId="TextonotapieCar">
    <w:name w:val="Texto nota pie Car"/>
    <w:basedOn w:val="Fuentedeprrafopredeter"/>
    <w:link w:val="Textonotapie"/>
    <w:semiHidden/>
    <w:rsid w:val="00050AA3"/>
    <w:rPr>
      <w:lang w:val="es-ES_tradnl" w:eastAsia="es-ES"/>
    </w:rPr>
  </w:style>
  <w:style w:type="character" w:styleId="Refdenotaalpie">
    <w:name w:val="footnote reference"/>
    <w:semiHidden/>
    <w:rsid w:val="00050AA3"/>
    <w:rPr>
      <w:vertAlign w:val="superscript"/>
    </w:rPr>
  </w:style>
  <w:style w:type="paragraph" w:styleId="Textoindependiente">
    <w:name w:val="Body Text"/>
    <w:basedOn w:val="Normal"/>
    <w:link w:val="TextoindependienteCar"/>
    <w:rsid w:val="00050AA3"/>
    <w:pPr>
      <w:suppressAutoHyphens w:val="0"/>
      <w:autoSpaceDN/>
      <w:spacing w:before="100" w:beforeAutospacing="1" w:after="100" w:afterAutospacing="1"/>
      <w:textAlignment w:val="auto"/>
    </w:pPr>
    <w:rPr>
      <w:rFonts w:eastAsia="Arial Unicode MS"/>
      <w:sz w:val="24"/>
      <w:szCs w:val="24"/>
      <w:lang w:val="es-ES"/>
    </w:rPr>
  </w:style>
  <w:style w:type="character" w:customStyle="1" w:styleId="TextoindependienteCar">
    <w:name w:val="Texto independiente Car"/>
    <w:basedOn w:val="Fuentedeprrafopredeter"/>
    <w:link w:val="Textoindependiente"/>
    <w:rsid w:val="00050AA3"/>
    <w:rPr>
      <w:rFonts w:eastAsia="Arial Unicode MS"/>
      <w:sz w:val="24"/>
      <w:szCs w:val="24"/>
      <w:lang w:val="es-ES" w:eastAsia="es-ES"/>
    </w:rPr>
  </w:style>
  <w:style w:type="table" w:styleId="Tablaconcuadrcula">
    <w:name w:val="Table Grid"/>
    <w:basedOn w:val="Tablanormal"/>
    <w:rsid w:val="00050AA3"/>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50AA3"/>
    <w:rPr>
      <w:color w:val="0000FF"/>
      <w:u w:val="single"/>
    </w:rPr>
  </w:style>
  <w:style w:type="paragraph" w:styleId="Textoindependiente3">
    <w:name w:val="Body Text 3"/>
    <w:basedOn w:val="Normal"/>
    <w:link w:val="Textoindependiente3Car"/>
    <w:rsid w:val="00050AA3"/>
    <w:pPr>
      <w:suppressAutoHyphens w:val="0"/>
      <w:autoSpaceDN/>
      <w:spacing w:after="120"/>
      <w:textAlignment w:val="auto"/>
    </w:pPr>
    <w:rPr>
      <w:sz w:val="16"/>
      <w:szCs w:val="16"/>
      <w:lang w:val="es-ES"/>
    </w:rPr>
  </w:style>
  <w:style w:type="character" w:customStyle="1" w:styleId="Textoindependiente3Car">
    <w:name w:val="Texto independiente 3 Car"/>
    <w:basedOn w:val="Fuentedeprrafopredeter"/>
    <w:link w:val="Textoindependiente3"/>
    <w:rsid w:val="00050AA3"/>
    <w:rPr>
      <w:sz w:val="16"/>
      <w:szCs w:val="16"/>
      <w:lang w:val="es-ES" w:eastAsia="es-ES"/>
    </w:rPr>
  </w:style>
  <w:style w:type="paragraph" w:styleId="Mapadeldocumento">
    <w:name w:val="Document Map"/>
    <w:basedOn w:val="Normal"/>
    <w:link w:val="MapadeldocumentoCar"/>
    <w:semiHidden/>
    <w:rsid w:val="00050AA3"/>
    <w:pPr>
      <w:shd w:val="clear" w:color="auto" w:fill="000080"/>
      <w:suppressAutoHyphens w:val="0"/>
      <w:autoSpaceDN/>
      <w:textAlignment w:val="auto"/>
    </w:pPr>
    <w:rPr>
      <w:rFonts w:ascii="Tahoma" w:hAnsi="Tahoma" w:cs="Tahoma"/>
      <w:lang w:val="es-ES"/>
    </w:rPr>
  </w:style>
  <w:style w:type="character" w:customStyle="1" w:styleId="MapadeldocumentoCar">
    <w:name w:val="Mapa del documento Car"/>
    <w:basedOn w:val="Fuentedeprrafopredeter"/>
    <w:link w:val="Mapadeldocumento"/>
    <w:semiHidden/>
    <w:rsid w:val="00050AA3"/>
    <w:rPr>
      <w:rFonts w:ascii="Tahoma" w:hAnsi="Tahoma" w:cs="Tahoma"/>
      <w:shd w:val="clear" w:color="auto" w:fill="000080"/>
      <w:lang w:val="es-ES" w:eastAsia="es-ES"/>
    </w:rPr>
  </w:style>
  <w:style w:type="paragraph" w:styleId="NormalWeb">
    <w:name w:val="Normal (Web)"/>
    <w:basedOn w:val="Normal"/>
    <w:rsid w:val="00050AA3"/>
    <w:pPr>
      <w:suppressAutoHyphens w:val="0"/>
      <w:autoSpaceDN/>
      <w:spacing w:before="150" w:after="150"/>
      <w:ind w:left="675" w:right="525"/>
      <w:textAlignment w:val="auto"/>
    </w:pPr>
    <w:rPr>
      <w:sz w:val="19"/>
      <w:szCs w:val="19"/>
      <w:lang w:val="es-ES"/>
    </w:rPr>
  </w:style>
  <w:style w:type="paragraph" w:styleId="Textoindependiente2">
    <w:name w:val="Body Text 2"/>
    <w:basedOn w:val="Normal"/>
    <w:link w:val="Textoindependiente2Car"/>
    <w:rsid w:val="00050AA3"/>
    <w:pPr>
      <w:suppressAutoHyphens w:val="0"/>
      <w:autoSpaceDN/>
      <w:spacing w:after="120" w:line="480" w:lineRule="auto"/>
      <w:textAlignment w:val="auto"/>
    </w:pPr>
    <w:rPr>
      <w:sz w:val="24"/>
      <w:szCs w:val="24"/>
      <w:lang w:val="es-ES"/>
    </w:rPr>
  </w:style>
  <w:style w:type="character" w:customStyle="1" w:styleId="Textoindependiente2Car">
    <w:name w:val="Texto independiente 2 Car"/>
    <w:basedOn w:val="Fuentedeprrafopredeter"/>
    <w:link w:val="Textoindependiente2"/>
    <w:rsid w:val="00050AA3"/>
    <w:rPr>
      <w:sz w:val="24"/>
      <w:szCs w:val="24"/>
      <w:lang w:val="es-ES" w:eastAsia="es-ES"/>
    </w:rPr>
  </w:style>
  <w:style w:type="character" w:styleId="Hipervnculovisitado">
    <w:name w:val="FollowedHyperlink"/>
    <w:rsid w:val="00050AA3"/>
    <w:rPr>
      <w:color w:val="800080"/>
      <w:u w:val="single"/>
    </w:rPr>
  </w:style>
  <w:style w:type="paragraph" w:customStyle="1" w:styleId="Listavistosa-nfasis11">
    <w:name w:val="Lista vistosa - Énfasis 11"/>
    <w:basedOn w:val="Normal"/>
    <w:uiPriority w:val="99"/>
    <w:qFormat/>
    <w:rsid w:val="00050AA3"/>
    <w:pPr>
      <w:suppressAutoHyphens w:val="0"/>
      <w:autoSpaceDN/>
      <w:ind w:left="720"/>
      <w:contextualSpacing/>
      <w:textAlignment w:val="auto"/>
    </w:pPr>
    <w:rPr>
      <w:sz w:val="24"/>
      <w:szCs w:val="24"/>
      <w:lang w:val="es-ES"/>
    </w:rPr>
  </w:style>
  <w:style w:type="character" w:customStyle="1" w:styleId="DeltaViewInsertion">
    <w:name w:val="DeltaView Insertion"/>
    <w:uiPriority w:val="99"/>
    <w:rsid w:val="00050AA3"/>
    <w:rPr>
      <w:color w:val="0000FF"/>
      <w:u w:val="double"/>
    </w:rPr>
  </w:style>
  <w:style w:type="character" w:customStyle="1" w:styleId="DeltaViewDeletion">
    <w:name w:val="DeltaView Deletion"/>
    <w:uiPriority w:val="99"/>
    <w:rsid w:val="00050AA3"/>
    <w:rPr>
      <w:strike/>
      <w:color w:val="FF0000"/>
    </w:rPr>
  </w:style>
  <w:style w:type="character" w:customStyle="1" w:styleId="DeltaViewMoveSource">
    <w:name w:val="DeltaView Move Source"/>
    <w:uiPriority w:val="99"/>
    <w:rsid w:val="00050AA3"/>
    <w:rPr>
      <w:strike/>
      <w:color w:val="00C000"/>
    </w:rPr>
  </w:style>
  <w:style w:type="character" w:customStyle="1" w:styleId="DeltaViewMoveDestination">
    <w:name w:val="DeltaView Move Destination"/>
    <w:uiPriority w:val="99"/>
    <w:rsid w:val="00050AA3"/>
    <w:rPr>
      <w:color w:val="00C000"/>
      <w:u w:val="double"/>
    </w:rPr>
  </w:style>
  <w:style w:type="paragraph" w:customStyle="1" w:styleId="Default">
    <w:name w:val="Default"/>
    <w:rsid w:val="00050AA3"/>
    <w:pPr>
      <w:autoSpaceDE w:val="0"/>
      <w:adjustRightInd w:val="0"/>
      <w:textAlignment w:val="auto"/>
    </w:pPr>
    <w:rPr>
      <w:rFonts w:ascii="Arial" w:eastAsiaTheme="minorHAnsi" w:hAnsi="Arial" w:cs="Arial"/>
      <w:color w:val="000000"/>
      <w:sz w:val="24"/>
      <w:szCs w:val="24"/>
      <w:lang w:eastAsia="en-US"/>
    </w:rPr>
  </w:style>
  <w:style w:type="character" w:styleId="nfasis">
    <w:name w:val="Emphasis"/>
    <w:basedOn w:val="Fuentedeprrafopredeter"/>
    <w:rsid w:val="000B0C04"/>
    <w:rPr>
      <w:i/>
      <w:iCs/>
    </w:rPr>
  </w:style>
  <w:style w:type="paragraph" w:styleId="Textonotaalfinal">
    <w:name w:val="endnote text"/>
    <w:basedOn w:val="Normal"/>
    <w:link w:val="TextonotaalfinalCar"/>
    <w:uiPriority w:val="99"/>
    <w:unhideWhenUsed/>
    <w:rsid w:val="00B130B7"/>
  </w:style>
  <w:style w:type="character" w:customStyle="1" w:styleId="TextonotaalfinalCar">
    <w:name w:val="Texto nota al final Car"/>
    <w:basedOn w:val="Fuentedeprrafopredeter"/>
    <w:link w:val="Textonotaalfinal"/>
    <w:uiPriority w:val="99"/>
    <w:rsid w:val="0069460F"/>
    <w:rPr>
      <w:lang w:val="es" w:eastAsia="es-ES"/>
    </w:rPr>
  </w:style>
  <w:style w:type="character" w:styleId="Refdenotaalfinal">
    <w:name w:val="endnote reference"/>
    <w:basedOn w:val="Fuentedeprrafopredeter"/>
    <w:uiPriority w:val="99"/>
    <w:unhideWhenUsed/>
    <w:rsid w:val="00B130B7"/>
    <w:rPr>
      <w:vertAlign w:val="superscript"/>
    </w:rPr>
  </w:style>
  <w:style w:type="paragraph" w:styleId="Textosinformato">
    <w:name w:val="Plain Text"/>
    <w:basedOn w:val="Normal"/>
    <w:link w:val="TextosinformatoCar"/>
    <w:uiPriority w:val="99"/>
    <w:unhideWhenUsed/>
    <w:rsid w:val="00BC343F"/>
    <w:pPr>
      <w:suppressAutoHyphens w:val="0"/>
      <w:autoSpaceDN/>
      <w:textAlignment w:val="auto"/>
    </w:pPr>
    <w:rPr>
      <w:rFonts w:ascii="Calibri" w:eastAsiaTheme="minorHAnsi" w:hAnsi="Calibri"/>
      <w:sz w:val="22"/>
      <w:szCs w:val="22"/>
      <w:lang w:val="es-ES" w:eastAsia="en-US"/>
    </w:rPr>
  </w:style>
  <w:style w:type="character" w:customStyle="1" w:styleId="TextosinformatoCar">
    <w:name w:val="Texto sin formato Car"/>
    <w:basedOn w:val="Fuentedeprrafopredeter"/>
    <w:link w:val="Textosinformato"/>
    <w:uiPriority w:val="99"/>
    <w:rsid w:val="00BC343F"/>
    <w:rPr>
      <w:rFonts w:ascii="Calibri" w:eastAsiaTheme="minorHAnsi" w:hAnsi="Calibri"/>
      <w:sz w:val="22"/>
      <w:szCs w:val="22"/>
      <w:lang w:val="es-ES" w:eastAsia="en-US"/>
    </w:rPr>
  </w:style>
  <w:style w:type="numbering" w:customStyle="1" w:styleId="Estilo1">
    <w:name w:val="Estilo1"/>
    <w:uiPriority w:val="99"/>
    <w:rsid w:val="007E1001"/>
    <w:pPr>
      <w:numPr>
        <w:numId w:val="19"/>
      </w:numPr>
    </w:pPr>
  </w:style>
  <w:style w:type="numbering" w:customStyle="1" w:styleId="Estilo2">
    <w:name w:val="Estilo2"/>
    <w:uiPriority w:val="99"/>
    <w:rsid w:val="007E1001"/>
    <w:pPr>
      <w:numPr>
        <w:numId w:val="20"/>
      </w:numPr>
    </w:pPr>
  </w:style>
  <w:style w:type="numbering" w:customStyle="1" w:styleId="Estilo3">
    <w:name w:val="Estilo3"/>
    <w:uiPriority w:val="99"/>
    <w:rsid w:val="007E1001"/>
    <w:pPr>
      <w:numPr>
        <w:numId w:val="21"/>
      </w:numPr>
    </w:pPr>
  </w:style>
  <w:style w:type="numbering" w:customStyle="1" w:styleId="Estilo4">
    <w:name w:val="Estilo4"/>
    <w:uiPriority w:val="99"/>
    <w:rsid w:val="007E1001"/>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es" w:eastAsia="es-ES"/>
    </w:rPr>
  </w:style>
  <w:style w:type="paragraph" w:styleId="Ttulo1">
    <w:name w:val="heading 1"/>
    <w:basedOn w:val="Normal"/>
    <w:next w:val="Normal"/>
    <w:qFormat/>
    <w:pPr>
      <w:keepNext/>
      <w:numPr>
        <w:numId w:val="1"/>
      </w:numPr>
      <w:suppressAutoHyphens w:val="0"/>
      <w:spacing w:before="240" w:after="60"/>
      <w:textAlignment w:val="auto"/>
      <w:outlineLvl w:val="0"/>
    </w:pPr>
    <w:rPr>
      <w:rFonts w:ascii="Arial" w:hAnsi="Arial"/>
      <w:b/>
      <w:bCs/>
      <w:kern w:val="3"/>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6">
    <w:name w:val="WW_OutlineListStyle_16"/>
    <w:basedOn w:val="Sinlista"/>
    <w:pPr>
      <w:numPr>
        <w:numId w:val="1"/>
      </w:numPr>
    </w:pPr>
  </w:style>
  <w:style w:type="paragraph" w:styleId="Encabezado">
    <w:name w:val="header"/>
    <w:basedOn w:val="Normal"/>
    <w:uiPriority w:val="99"/>
    <w:pPr>
      <w:tabs>
        <w:tab w:val="center" w:pos="4252"/>
        <w:tab w:val="right" w:pos="8504"/>
      </w:tabs>
    </w:pPr>
  </w:style>
  <w:style w:type="character" w:customStyle="1" w:styleId="EncabezadoCar">
    <w:name w:val="Encabezado Car"/>
    <w:basedOn w:val="Fuentedeprrafopredeter"/>
    <w:uiPriority w:val="99"/>
    <w:rPr>
      <w:lang w:val="es" w:eastAsia="es-ES"/>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uiPriority w:val="99"/>
    <w:rPr>
      <w:lang w:val="es" w:eastAsia="es-ES"/>
    </w:rPr>
  </w:style>
  <w:style w:type="character" w:styleId="Nmerodepgina">
    <w:name w:val="page number"/>
    <w:basedOn w:val="Fuentedeprrafopredeter"/>
  </w:style>
  <w:style w:type="paragraph" w:styleId="Prrafodelista">
    <w:name w:val="List Paragraph"/>
    <w:basedOn w:val="Normal"/>
    <w:uiPriority w:val="99"/>
    <w:qFormat/>
    <w:pPr>
      <w:ind w:left="720"/>
    </w:pPr>
    <w:rPr>
      <w:sz w:val="24"/>
      <w:szCs w:val="24"/>
      <w:lang w:val="es-ES"/>
    </w:rPr>
  </w:style>
  <w:style w:type="paragraph" w:styleId="Textodeglobo">
    <w:name w:val="Balloon Text"/>
    <w:basedOn w:val="Normal"/>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lang w:val="es" w:eastAsia="es-ES"/>
    </w:rPr>
  </w:style>
  <w:style w:type="character" w:customStyle="1" w:styleId="Ttulo1Car">
    <w:name w:val="Título 1 Car"/>
    <w:basedOn w:val="Fuentedeprrafopredeter"/>
    <w:rPr>
      <w:rFonts w:ascii="Arial" w:hAnsi="Arial"/>
      <w:b/>
      <w:bCs/>
      <w:kern w:val="3"/>
      <w:sz w:val="32"/>
      <w:szCs w:val="32"/>
      <w:lang w:eastAsia="es-ES"/>
    </w:rPr>
  </w:style>
  <w:style w:type="numbering" w:customStyle="1" w:styleId="WWOutlineListStyle15">
    <w:name w:val="WW_OutlineListStyle_15"/>
    <w:basedOn w:val="Sinlista"/>
    <w:pPr>
      <w:numPr>
        <w:numId w:val="2"/>
      </w:numPr>
    </w:pPr>
  </w:style>
  <w:style w:type="numbering" w:customStyle="1" w:styleId="WWOutlineListStyle14">
    <w:name w:val="WW_OutlineListStyle_14"/>
    <w:basedOn w:val="Sinlista"/>
    <w:pPr>
      <w:numPr>
        <w:numId w:val="3"/>
      </w:numPr>
    </w:pPr>
  </w:style>
  <w:style w:type="numbering" w:customStyle="1" w:styleId="WWOutlineListStyle13">
    <w:name w:val="WW_OutlineListStyle_13"/>
    <w:basedOn w:val="Sinlista"/>
    <w:pPr>
      <w:numPr>
        <w:numId w:val="4"/>
      </w:numPr>
    </w:pPr>
  </w:style>
  <w:style w:type="numbering" w:customStyle="1" w:styleId="WWOutlineListStyle12">
    <w:name w:val="WW_OutlineListStyle_12"/>
    <w:basedOn w:val="Sinlista"/>
    <w:pPr>
      <w:numPr>
        <w:numId w:val="5"/>
      </w:numPr>
    </w:pPr>
  </w:style>
  <w:style w:type="numbering" w:customStyle="1" w:styleId="WWOutlineListStyle11">
    <w:name w:val="WW_OutlineListStyle_11"/>
    <w:basedOn w:val="Sinlista"/>
    <w:pPr>
      <w:numPr>
        <w:numId w:val="6"/>
      </w:numPr>
    </w:pPr>
  </w:style>
  <w:style w:type="numbering" w:customStyle="1" w:styleId="WWOutlineListStyle10">
    <w:name w:val="WW_OutlineListStyle_10"/>
    <w:basedOn w:val="Sinlista"/>
    <w:pPr>
      <w:numPr>
        <w:numId w:val="7"/>
      </w:numPr>
    </w:pPr>
  </w:style>
  <w:style w:type="numbering" w:customStyle="1" w:styleId="WWOutlineListStyle9">
    <w:name w:val="WW_OutlineListStyle_9"/>
    <w:basedOn w:val="Sinlista"/>
    <w:pPr>
      <w:numPr>
        <w:numId w:val="8"/>
      </w:numPr>
    </w:pPr>
  </w:style>
  <w:style w:type="numbering" w:customStyle="1" w:styleId="WWOutlineListStyle8">
    <w:name w:val="WW_OutlineListStyle_8"/>
    <w:basedOn w:val="Sinlista"/>
    <w:pPr>
      <w:numPr>
        <w:numId w:val="9"/>
      </w:numPr>
    </w:pPr>
  </w:style>
  <w:style w:type="numbering" w:customStyle="1" w:styleId="WWOutlineListStyle7">
    <w:name w:val="WW_OutlineListStyle_7"/>
    <w:basedOn w:val="Sinlista"/>
    <w:pPr>
      <w:numPr>
        <w:numId w:val="10"/>
      </w:numPr>
    </w:pPr>
  </w:style>
  <w:style w:type="numbering" w:customStyle="1" w:styleId="WWOutlineListStyle6">
    <w:name w:val="WW_OutlineListStyle_6"/>
    <w:basedOn w:val="Sinlista"/>
    <w:pPr>
      <w:numPr>
        <w:numId w:val="11"/>
      </w:numPr>
    </w:pPr>
  </w:style>
  <w:style w:type="numbering" w:customStyle="1" w:styleId="WWOutlineListStyle5">
    <w:name w:val="WW_OutlineListStyle_5"/>
    <w:basedOn w:val="Sinlista"/>
    <w:pPr>
      <w:numPr>
        <w:numId w:val="12"/>
      </w:numPr>
    </w:pPr>
  </w:style>
  <w:style w:type="numbering" w:customStyle="1" w:styleId="WWOutlineListStyle4">
    <w:name w:val="WW_OutlineListStyle_4"/>
    <w:basedOn w:val="Sinlista"/>
    <w:pPr>
      <w:numPr>
        <w:numId w:val="13"/>
      </w:numPr>
    </w:pPr>
  </w:style>
  <w:style w:type="numbering" w:customStyle="1" w:styleId="WWOutlineListStyle3">
    <w:name w:val="WW_OutlineListStyle_3"/>
    <w:basedOn w:val="Sinlista"/>
    <w:pPr>
      <w:numPr>
        <w:numId w:val="14"/>
      </w:numPr>
    </w:pPr>
  </w:style>
  <w:style w:type="numbering" w:customStyle="1" w:styleId="WWOutlineListStyle2">
    <w:name w:val="WW_OutlineListStyle_2"/>
    <w:basedOn w:val="Sinlista"/>
    <w:pPr>
      <w:numPr>
        <w:numId w:val="15"/>
      </w:numPr>
    </w:pPr>
  </w:style>
  <w:style w:type="numbering" w:customStyle="1" w:styleId="WWOutlineListStyle1">
    <w:name w:val="WW_OutlineListStyle_1"/>
    <w:basedOn w:val="Sinlista"/>
    <w:pPr>
      <w:numPr>
        <w:numId w:val="16"/>
      </w:numPr>
    </w:pPr>
  </w:style>
  <w:style w:type="numbering" w:customStyle="1" w:styleId="WWOutlineListStyle">
    <w:name w:val="WW_OutlineListStyle"/>
    <w:basedOn w:val="Sinlista"/>
    <w:pPr>
      <w:numPr>
        <w:numId w:val="17"/>
      </w:numPr>
    </w:pPr>
  </w:style>
  <w:style w:type="character" w:styleId="Refdecomentario">
    <w:name w:val="annotation reference"/>
    <w:basedOn w:val="Fuentedeprrafopredeter"/>
    <w:uiPriority w:val="99"/>
    <w:semiHidden/>
    <w:unhideWhenUsed/>
    <w:rsid w:val="00DD25EB"/>
    <w:rPr>
      <w:sz w:val="16"/>
      <w:szCs w:val="16"/>
    </w:rPr>
  </w:style>
  <w:style w:type="paragraph" w:styleId="Textocomentario">
    <w:name w:val="annotation text"/>
    <w:basedOn w:val="Normal"/>
    <w:link w:val="TextocomentarioCar"/>
    <w:uiPriority w:val="99"/>
    <w:unhideWhenUsed/>
    <w:rsid w:val="00DD25EB"/>
  </w:style>
  <w:style w:type="character" w:customStyle="1" w:styleId="TextocomentarioCar">
    <w:name w:val="Texto comentario Car"/>
    <w:basedOn w:val="Fuentedeprrafopredeter"/>
    <w:link w:val="Textocomentario"/>
    <w:uiPriority w:val="99"/>
    <w:rsid w:val="00DD25EB"/>
    <w:rPr>
      <w:lang w:eastAsia="es-ES"/>
    </w:rPr>
  </w:style>
  <w:style w:type="paragraph" w:styleId="Asuntodelcomentario">
    <w:name w:val="annotation subject"/>
    <w:basedOn w:val="Textocomentario"/>
    <w:next w:val="Textocomentario"/>
    <w:link w:val="AsuntodelcomentarioCar"/>
    <w:semiHidden/>
    <w:unhideWhenUsed/>
    <w:rsid w:val="00DD25EB"/>
    <w:rPr>
      <w:b/>
      <w:bCs/>
    </w:rPr>
  </w:style>
  <w:style w:type="character" w:customStyle="1" w:styleId="AsuntodelcomentarioCar">
    <w:name w:val="Asunto del comentario Car"/>
    <w:basedOn w:val="TextocomentarioCar"/>
    <w:link w:val="Asuntodelcomentario"/>
    <w:semiHidden/>
    <w:rsid w:val="00DD25EB"/>
    <w:rPr>
      <w:b/>
      <w:bCs/>
      <w:lang w:eastAsia="es-ES"/>
    </w:rPr>
  </w:style>
  <w:style w:type="paragraph" w:styleId="Revisin">
    <w:name w:val="Revision"/>
    <w:hidden/>
    <w:uiPriority w:val="99"/>
    <w:semiHidden/>
    <w:rsid w:val="00CC00B7"/>
    <w:pPr>
      <w:autoSpaceDN/>
      <w:textAlignment w:val="auto"/>
    </w:pPr>
    <w:rPr>
      <w:lang w:eastAsia="es-ES"/>
    </w:rPr>
  </w:style>
  <w:style w:type="paragraph" w:customStyle="1" w:styleId="Titulo">
    <w:name w:val="Titulo"/>
    <w:basedOn w:val="Normal"/>
    <w:rsid w:val="00C1296A"/>
    <w:pPr>
      <w:numPr>
        <w:ilvl w:val="1"/>
        <w:numId w:val="18"/>
      </w:numPr>
      <w:suppressAutoHyphens w:val="0"/>
      <w:autoSpaceDN/>
      <w:textAlignment w:val="auto"/>
    </w:pPr>
    <w:rPr>
      <w:rFonts w:ascii="Arial" w:eastAsia="Calibri" w:hAnsi="Arial"/>
      <w:sz w:val="24"/>
      <w:szCs w:val="24"/>
      <w:lang w:val="es-ES"/>
    </w:rPr>
  </w:style>
  <w:style w:type="paragraph" w:styleId="Textonotapie">
    <w:name w:val="footnote text"/>
    <w:basedOn w:val="Normal"/>
    <w:link w:val="TextonotapieCar"/>
    <w:semiHidden/>
    <w:rsid w:val="00050AA3"/>
    <w:pPr>
      <w:suppressAutoHyphens w:val="0"/>
      <w:autoSpaceDN/>
      <w:textAlignment w:val="auto"/>
    </w:pPr>
    <w:rPr>
      <w:lang w:val="es-ES_tradnl"/>
    </w:rPr>
  </w:style>
  <w:style w:type="character" w:customStyle="1" w:styleId="TextonotapieCar">
    <w:name w:val="Texto nota pie Car"/>
    <w:basedOn w:val="Fuentedeprrafopredeter"/>
    <w:link w:val="Textonotapie"/>
    <w:semiHidden/>
    <w:rsid w:val="00050AA3"/>
    <w:rPr>
      <w:lang w:val="es-ES_tradnl" w:eastAsia="es-ES"/>
    </w:rPr>
  </w:style>
  <w:style w:type="character" w:styleId="Refdenotaalpie">
    <w:name w:val="footnote reference"/>
    <w:semiHidden/>
    <w:rsid w:val="00050AA3"/>
    <w:rPr>
      <w:vertAlign w:val="superscript"/>
    </w:rPr>
  </w:style>
  <w:style w:type="paragraph" w:styleId="Textoindependiente">
    <w:name w:val="Body Text"/>
    <w:basedOn w:val="Normal"/>
    <w:link w:val="TextoindependienteCar"/>
    <w:rsid w:val="00050AA3"/>
    <w:pPr>
      <w:suppressAutoHyphens w:val="0"/>
      <w:autoSpaceDN/>
      <w:spacing w:before="100" w:beforeAutospacing="1" w:after="100" w:afterAutospacing="1"/>
      <w:textAlignment w:val="auto"/>
    </w:pPr>
    <w:rPr>
      <w:rFonts w:eastAsia="Arial Unicode MS"/>
      <w:sz w:val="24"/>
      <w:szCs w:val="24"/>
      <w:lang w:val="es-ES"/>
    </w:rPr>
  </w:style>
  <w:style w:type="character" w:customStyle="1" w:styleId="TextoindependienteCar">
    <w:name w:val="Texto independiente Car"/>
    <w:basedOn w:val="Fuentedeprrafopredeter"/>
    <w:link w:val="Textoindependiente"/>
    <w:rsid w:val="00050AA3"/>
    <w:rPr>
      <w:rFonts w:eastAsia="Arial Unicode MS"/>
      <w:sz w:val="24"/>
      <w:szCs w:val="24"/>
      <w:lang w:val="es-ES" w:eastAsia="es-ES"/>
    </w:rPr>
  </w:style>
  <w:style w:type="table" w:styleId="Tablaconcuadrcula">
    <w:name w:val="Table Grid"/>
    <w:basedOn w:val="Tablanormal"/>
    <w:rsid w:val="00050AA3"/>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50AA3"/>
    <w:rPr>
      <w:color w:val="0000FF"/>
      <w:u w:val="single"/>
    </w:rPr>
  </w:style>
  <w:style w:type="paragraph" w:styleId="Textoindependiente3">
    <w:name w:val="Body Text 3"/>
    <w:basedOn w:val="Normal"/>
    <w:link w:val="Textoindependiente3Car"/>
    <w:rsid w:val="00050AA3"/>
    <w:pPr>
      <w:suppressAutoHyphens w:val="0"/>
      <w:autoSpaceDN/>
      <w:spacing w:after="120"/>
      <w:textAlignment w:val="auto"/>
    </w:pPr>
    <w:rPr>
      <w:sz w:val="16"/>
      <w:szCs w:val="16"/>
      <w:lang w:val="es-ES"/>
    </w:rPr>
  </w:style>
  <w:style w:type="character" w:customStyle="1" w:styleId="Textoindependiente3Car">
    <w:name w:val="Texto independiente 3 Car"/>
    <w:basedOn w:val="Fuentedeprrafopredeter"/>
    <w:link w:val="Textoindependiente3"/>
    <w:rsid w:val="00050AA3"/>
    <w:rPr>
      <w:sz w:val="16"/>
      <w:szCs w:val="16"/>
      <w:lang w:val="es-ES" w:eastAsia="es-ES"/>
    </w:rPr>
  </w:style>
  <w:style w:type="paragraph" w:styleId="Mapadeldocumento">
    <w:name w:val="Document Map"/>
    <w:basedOn w:val="Normal"/>
    <w:link w:val="MapadeldocumentoCar"/>
    <w:semiHidden/>
    <w:rsid w:val="00050AA3"/>
    <w:pPr>
      <w:shd w:val="clear" w:color="auto" w:fill="000080"/>
      <w:suppressAutoHyphens w:val="0"/>
      <w:autoSpaceDN/>
      <w:textAlignment w:val="auto"/>
    </w:pPr>
    <w:rPr>
      <w:rFonts w:ascii="Tahoma" w:hAnsi="Tahoma" w:cs="Tahoma"/>
      <w:lang w:val="es-ES"/>
    </w:rPr>
  </w:style>
  <w:style w:type="character" w:customStyle="1" w:styleId="MapadeldocumentoCar">
    <w:name w:val="Mapa del documento Car"/>
    <w:basedOn w:val="Fuentedeprrafopredeter"/>
    <w:link w:val="Mapadeldocumento"/>
    <w:semiHidden/>
    <w:rsid w:val="00050AA3"/>
    <w:rPr>
      <w:rFonts w:ascii="Tahoma" w:hAnsi="Tahoma" w:cs="Tahoma"/>
      <w:shd w:val="clear" w:color="auto" w:fill="000080"/>
      <w:lang w:val="es-ES" w:eastAsia="es-ES"/>
    </w:rPr>
  </w:style>
  <w:style w:type="paragraph" w:styleId="NormalWeb">
    <w:name w:val="Normal (Web)"/>
    <w:basedOn w:val="Normal"/>
    <w:rsid w:val="00050AA3"/>
    <w:pPr>
      <w:suppressAutoHyphens w:val="0"/>
      <w:autoSpaceDN/>
      <w:spacing w:before="150" w:after="150"/>
      <w:ind w:left="675" w:right="525"/>
      <w:textAlignment w:val="auto"/>
    </w:pPr>
    <w:rPr>
      <w:sz w:val="19"/>
      <w:szCs w:val="19"/>
      <w:lang w:val="es-ES"/>
    </w:rPr>
  </w:style>
  <w:style w:type="paragraph" w:styleId="Textoindependiente2">
    <w:name w:val="Body Text 2"/>
    <w:basedOn w:val="Normal"/>
    <w:link w:val="Textoindependiente2Car"/>
    <w:rsid w:val="00050AA3"/>
    <w:pPr>
      <w:suppressAutoHyphens w:val="0"/>
      <w:autoSpaceDN/>
      <w:spacing w:after="120" w:line="480" w:lineRule="auto"/>
      <w:textAlignment w:val="auto"/>
    </w:pPr>
    <w:rPr>
      <w:sz w:val="24"/>
      <w:szCs w:val="24"/>
      <w:lang w:val="es-ES"/>
    </w:rPr>
  </w:style>
  <w:style w:type="character" w:customStyle="1" w:styleId="Textoindependiente2Car">
    <w:name w:val="Texto independiente 2 Car"/>
    <w:basedOn w:val="Fuentedeprrafopredeter"/>
    <w:link w:val="Textoindependiente2"/>
    <w:rsid w:val="00050AA3"/>
    <w:rPr>
      <w:sz w:val="24"/>
      <w:szCs w:val="24"/>
      <w:lang w:val="es-ES" w:eastAsia="es-ES"/>
    </w:rPr>
  </w:style>
  <w:style w:type="character" w:styleId="Hipervnculovisitado">
    <w:name w:val="FollowedHyperlink"/>
    <w:rsid w:val="00050AA3"/>
    <w:rPr>
      <w:color w:val="800080"/>
      <w:u w:val="single"/>
    </w:rPr>
  </w:style>
  <w:style w:type="paragraph" w:customStyle="1" w:styleId="Listavistosa-nfasis11">
    <w:name w:val="Lista vistosa - Énfasis 11"/>
    <w:basedOn w:val="Normal"/>
    <w:uiPriority w:val="99"/>
    <w:qFormat/>
    <w:rsid w:val="00050AA3"/>
    <w:pPr>
      <w:suppressAutoHyphens w:val="0"/>
      <w:autoSpaceDN/>
      <w:ind w:left="720"/>
      <w:contextualSpacing/>
      <w:textAlignment w:val="auto"/>
    </w:pPr>
    <w:rPr>
      <w:sz w:val="24"/>
      <w:szCs w:val="24"/>
      <w:lang w:val="es-ES"/>
    </w:rPr>
  </w:style>
  <w:style w:type="character" w:customStyle="1" w:styleId="DeltaViewInsertion">
    <w:name w:val="DeltaView Insertion"/>
    <w:uiPriority w:val="99"/>
    <w:rsid w:val="00050AA3"/>
    <w:rPr>
      <w:color w:val="0000FF"/>
      <w:u w:val="double"/>
    </w:rPr>
  </w:style>
  <w:style w:type="character" w:customStyle="1" w:styleId="DeltaViewDeletion">
    <w:name w:val="DeltaView Deletion"/>
    <w:uiPriority w:val="99"/>
    <w:rsid w:val="00050AA3"/>
    <w:rPr>
      <w:strike/>
      <w:color w:val="FF0000"/>
    </w:rPr>
  </w:style>
  <w:style w:type="character" w:customStyle="1" w:styleId="DeltaViewMoveSource">
    <w:name w:val="DeltaView Move Source"/>
    <w:uiPriority w:val="99"/>
    <w:rsid w:val="00050AA3"/>
    <w:rPr>
      <w:strike/>
      <w:color w:val="00C000"/>
    </w:rPr>
  </w:style>
  <w:style w:type="character" w:customStyle="1" w:styleId="DeltaViewMoveDestination">
    <w:name w:val="DeltaView Move Destination"/>
    <w:uiPriority w:val="99"/>
    <w:rsid w:val="00050AA3"/>
    <w:rPr>
      <w:color w:val="00C000"/>
      <w:u w:val="double"/>
    </w:rPr>
  </w:style>
  <w:style w:type="paragraph" w:customStyle="1" w:styleId="Default">
    <w:name w:val="Default"/>
    <w:rsid w:val="00050AA3"/>
    <w:pPr>
      <w:autoSpaceDE w:val="0"/>
      <w:adjustRightInd w:val="0"/>
      <w:textAlignment w:val="auto"/>
    </w:pPr>
    <w:rPr>
      <w:rFonts w:ascii="Arial" w:eastAsiaTheme="minorHAnsi" w:hAnsi="Arial" w:cs="Arial"/>
      <w:color w:val="000000"/>
      <w:sz w:val="24"/>
      <w:szCs w:val="24"/>
      <w:lang w:eastAsia="en-US"/>
    </w:rPr>
  </w:style>
  <w:style w:type="character" w:styleId="nfasis">
    <w:name w:val="Emphasis"/>
    <w:basedOn w:val="Fuentedeprrafopredeter"/>
    <w:rsid w:val="000B0C04"/>
    <w:rPr>
      <w:i/>
      <w:iCs/>
    </w:rPr>
  </w:style>
  <w:style w:type="paragraph" w:styleId="Textonotaalfinal">
    <w:name w:val="endnote text"/>
    <w:basedOn w:val="Normal"/>
    <w:link w:val="TextonotaalfinalCar"/>
    <w:uiPriority w:val="99"/>
    <w:unhideWhenUsed/>
    <w:rsid w:val="00B130B7"/>
  </w:style>
  <w:style w:type="character" w:customStyle="1" w:styleId="TextonotaalfinalCar">
    <w:name w:val="Texto nota al final Car"/>
    <w:basedOn w:val="Fuentedeprrafopredeter"/>
    <w:link w:val="Textonotaalfinal"/>
    <w:uiPriority w:val="99"/>
    <w:rsid w:val="0069460F"/>
    <w:rPr>
      <w:lang w:val="es" w:eastAsia="es-ES"/>
    </w:rPr>
  </w:style>
  <w:style w:type="character" w:styleId="Refdenotaalfinal">
    <w:name w:val="endnote reference"/>
    <w:basedOn w:val="Fuentedeprrafopredeter"/>
    <w:uiPriority w:val="99"/>
    <w:unhideWhenUsed/>
    <w:rsid w:val="00B130B7"/>
    <w:rPr>
      <w:vertAlign w:val="superscript"/>
    </w:rPr>
  </w:style>
  <w:style w:type="paragraph" w:styleId="Textosinformato">
    <w:name w:val="Plain Text"/>
    <w:basedOn w:val="Normal"/>
    <w:link w:val="TextosinformatoCar"/>
    <w:uiPriority w:val="99"/>
    <w:unhideWhenUsed/>
    <w:rsid w:val="00BC343F"/>
    <w:pPr>
      <w:suppressAutoHyphens w:val="0"/>
      <w:autoSpaceDN/>
      <w:textAlignment w:val="auto"/>
    </w:pPr>
    <w:rPr>
      <w:rFonts w:ascii="Calibri" w:eastAsiaTheme="minorHAnsi" w:hAnsi="Calibri"/>
      <w:sz w:val="22"/>
      <w:szCs w:val="22"/>
      <w:lang w:val="es-ES" w:eastAsia="en-US"/>
    </w:rPr>
  </w:style>
  <w:style w:type="character" w:customStyle="1" w:styleId="TextosinformatoCar">
    <w:name w:val="Texto sin formato Car"/>
    <w:basedOn w:val="Fuentedeprrafopredeter"/>
    <w:link w:val="Textosinformato"/>
    <w:uiPriority w:val="99"/>
    <w:rsid w:val="00BC343F"/>
    <w:rPr>
      <w:rFonts w:ascii="Calibri" w:eastAsiaTheme="minorHAnsi" w:hAnsi="Calibri"/>
      <w:sz w:val="22"/>
      <w:szCs w:val="22"/>
      <w:lang w:val="es-ES" w:eastAsia="en-US"/>
    </w:rPr>
  </w:style>
  <w:style w:type="numbering" w:customStyle="1" w:styleId="Estilo1">
    <w:name w:val="Estilo1"/>
    <w:uiPriority w:val="99"/>
    <w:rsid w:val="007E1001"/>
    <w:pPr>
      <w:numPr>
        <w:numId w:val="19"/>
      </w:numPr>
    </w:pPr>
  </w:style>
  <w:style w:type="numbering" w:customStyle="1" w:styleId="Estilo2">
    <w:name w:val="Estilo2"/>
    <w:uiPriority w:val="99"/>
    <w:rsid w:val="007E1001"/>
    <w:pPr>
      <w:numPr>
        <w:numId w:val="20"/>
      </w:numPr>
    </w:pPr>
  </w:style>
  <w:style w:type="numbering" w:customStyle="1" w:styleId="Estilo3">
    <w:name w:val="Estilo3"/>
    <w:uiPriority w:val="99"/>
    <w:rsid w:val="007E1001"/>
    <w:pPr>
      <w:numPr>
        <w:numId w:val="21"/>
      </w:numPr>
    </w:pPr>
  </w:style>
  <w:style w:type="numbering" w:customStyle="1" w:styleId="Estilo4">
    <w:name w:val="Estilo4"/>
    <w:uiPriority w:val="99"/>
    <w:rsid w:val="007E100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172914">
      <w:bodyDiv w:val="1"/>
      <w:marLeft w:val="0"/>
      <w:marRight w:val="0"/>
      <w:marTop w:val="0"/>
      <w:marBottom w:val="0"/>
      <w:divBdr>
        <w:top w:val="none" w:sz="0" w:space="0" w:color="auto"/>
        <w:left w:val="none" w:sz="0" w:space="0" w:color="auto"/>
        <w:bottom w:val="none" w:sz="0" w:space="0" w:color="auto"/>
        <w:right w:val="none" w:sz="0" w:space="0" w:color="auto"/>
      </w:divBdr>
    </w:div>
    <w:div w:id="1294675070">
      <w:bodyDiv w:val="1"/>
      <w:marLeft w:val="0"/>
      <w:marRight w:val="0"/>
      <w:marTop w:val="0"/>
      <w:marBottom w:val="0"/>
      <w:divBdr>
        <w:top w:val="none" w:sz="0" w:space="0" w:color="auto"/>
        <w:left w:val="none" w:sz="0" w:space="0" w:color="auto"/>
        <w:bottom w:val="none" w:sz="0" w:space="0" w:color="auto"/>
        <w:right w:val="none" w:sz="0" w:space="0" w:color="auto"/>
      </w:divBdr>
    </w:div>
    <w:div w:id="1535340816">
      <w:bodyDiv w:val="1"/>
      <w:marLeft w:val="0"/>
      <w:marRight w:val="0"/>
      <w:marTop w:val="0"/>
      <w:marBottom w:val="0"/>
      <w:divBdr>
        <w:top w:val="none" w:sz="0" w:space="0" w:color="auto"/>
        <w:left w:val="none" w:sz="0" w:space="0" w:color="auto"/>
        <w:bottom w:val="none" w:sz="0" w:space="0" w:color="auto"/>
        <w:right w:val="none" w:sz="0" w:space="0" w:color="auto"/>
      </w:divBdr>
    </w:div>
    <w:div w:id="1750422705">
      <w:bodyDiv w:val="1"/>
      <w:marLeft w:val="0"/>
      <w:marRight w:val="0"/>
      <w:marTop w:val="0"/>
      <w:marBottom w:val="0"/>
      <w:divBdr>
        <w:top w:val="none" w:sz="0" w:space="0" w:color="auto"/>
        <w:left w:val="none" w:sz="0" w:space="0" w:color="auto"/>
        <w:bottom w:val="none" w:sz="0" w:space="0" w:color="auto"/>
        <w:right w:val="none" w:sz="0" w:space="0" w:color="auto"/>
      </w:divBdr>
    </w:div>
    <w:div w:id="205719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F749-AF5B-4A69-9990-2C6CD603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9319</Words>
  <Characters>51260</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Canon Rubiano</dc:creator>
  <cp:lastModifiedBy>Superintendencia Financiera de Colombia</cp:lastModifiedBy>
  <cp:revision>12</cp:revision>
  <cp:lastPrinted>2014-09-15T17:25:00Z</cp:lastPrinted>
  <dcterms:created xsi:type="dcterms:W3CDTF">2014-09-17T20:20:00Z</dcterms:created>
  <dcterms:modified xsi:type="dcterms:W3CDTF">2014-09-19T17:04:00Z</dcterms:modified>
</cp:coreProperties>
</file>